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E5B734" w14:textId="77777777" w:rsidR="0090467F" w:rsidRDefault="00AC6BC8">
      <w:pPr>
        <w:widowControl/>
        <w:adjustRightInd w:val="0"/>
        <w:snapToGrid w:val="0"/>
        <w:spacing w:line="720" w:lineRule="atLeast"/>
        <w:jc w:val="center"/>
        <w:outlineLvl w:val="0"/>
        <w:rPr>
          <w:rFonts w:ascii="方正小标宋简体" w:eastAsia="方正小标宋简体" w:hAnsi="方正小标宋简体" w:cs="方正小标宋简体"/>
          <w:kern w:val="36"/>
          <w:sz w:val="44"/>
          <w:szCs w:val="44"/>
        </w:rPr>
      </w:pPr>
      <w:r>
        <w:rPr>
          <w:rFonts w:ascii="方正小标宋简体" w:eastAsia="方正小标宋简体" w:hAnsi="方正小标宋简体" w:cs="方正小标宋简体" w:hint="eastAsia"/>
          <w:kern w:val="36"/>
          <w:sz w:val="44"/>
          <w:szCs w:val="44"/>
        </w:rPr>
        <w:t>浙江农村商业银行股份有限公司</w:t>
      </w:r>
    </w:p>
    <w:p w14:paraId="1BD4AC96" w14:textId="3FE3421F" w:rsidR="0055176D" w:rsidRDefault="00AC6BC8">
      <w:pPr>
        <w:widowControl/>
        <w:adjustRightInd w:val="0"/>
        <w:snapToGrid w:val="0"/>
        <w:spacing w:line="720" w:lineRule="atLeast"/>
        <w:jc w:val="center"/>
        <w:outlineLvl w:val="0"/>
        <w:rPr>
          <w:rFonts w:ascii="方正小标宋简体" w:eastAsia="方正小标宋简体" w:hAnsi="方正小标宋简体" w:cs="方正小标宋简体"/>
          <w:kern w:val="36"/>
          <w:sz w:val="44"/>
          <w:szCs w:val="44"/>
        </w:rPr>
      </w:pPr>
      <w:r>
        <w:rPr>
          <w:rFonts w:ascii="方正小标宋简体" w:eastAsia="方正小标宋简体" w:hAnsi="方正小标宋简体" w:cs="方正小标宋简体" w:hint="eastAsia"/>
          <w:kern w:val="36"/>
          <w:sz w:val="44"/>
          <w:szCs w:val="44"/>
        </w:rPr>
        <w:t>2024</w:t>
      </w:r>
      <w:r w:rsidR="003545F7">
        <w:rPr>
          <w:rFonts w:ascii="方正小标宋简体" w:eastAsia="方正小标宋简体" w:hAnsi="方正小标宋简体" w:cs="方正小标宋简体" w:hint="eastAsia"/>
          <w:kern w:val="36"/>
          <w:sz w:val="44"/>
          <w:szCs w:val="44"/>
        </w:rPr>
        <w:t>年三季度</w:t>
      </w:r>
      <w:r>
        <w:rPr>
          <w:rFonts w:ascii="方正小标宋简体" w:eastAsia="方正小标宋简体" w:hAnsi="方正小标宋简体" w:cs="方正小标宋简体" w:hint="eastAsia"/>
          <w:kern w:val="36"/>
          <w:sz w:val="44"/>
          <w:szCs w:val="44"/>
        </w:rPr>
        <w:t>第三支柱信息披露报告</w:t>
      </w:r>
    </w:p>
    <w:p w14:paraId="48EDB4E8" w14:textId="696D3DA1" w:rsidR="006B52A7" w:rsidRDefault="00AC6BC8">
      <w:pPr>
        <w:widowControl/>
        <w:adjustRightInd w:val="0"/>
        <w:snapToGrid w:val="0"/>
        <w:spacing w:line="560" w:lineRule="atLeas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本</w:t>
      </w:r>
      <w:r w:rsidR="006B52A7">
        <w:rPr>
          <w:rFonts w:ascii="仿宋_GB2312" w:eastAsia="仿宋_GB2312" w:hAnsi="仿宋_GB2312" w:cs="仿宋_GB2312" w:hint="eastAsia"/>
          <w:kern w:val="0"/>
          <w:sz w:val="32"/>
          <w:szCs w:val="32"/>
        </w:rPr>
        <w:t>行</w:t>
      </w:r>
      <w:r>
        <w:rPr>
          <w:rFonts w:ascii="仿宋_GB2312" w:eastAsia="仿宋_GB2312" w:hAnsi="仿宋_GB2312" w:cs="仿宋_GB2312" w:hint="eastAsia"/>
          <w:kern w:val="0"/>
          <w:sz w:val="32"/>
          <w:szCs w:val="32"/>
        </w:rPr>
        <w:t>为非国内系统重要性银行，根据《商业银行资本管理办法》（以下简称“办法”）附件22《商业银行信息披露内容和要求》的规定，</w:t>
      </w:r>
      <w:r w:rsidR="006B52A7">
        <w:rPr>
          <w:rFonts w:ascii="仿宋_GB2312" w:eastAsia="仿宋_GB2312" w:hAnsi="仿宋_GB2312" w:cs="仿宋_GB2312" w:hint="eastAsia"/>
          <w:kern w:val="0"/>
          <w:sz w:val="32"/>
          <w:szCs w:val="32"/>
        </w:rPr>
        <w:t>经本行</w:t>
      </w:r>
      <w:r w:rsidR="006B52A7" w:rsidRPr="00ED58DE">
        <w:rPr>
          <w:rFonts w:ascii="仿宋_GB2312" w:eastAsia="仿宋_GB2312" w:hAnsi="仿宋_GB2312" w:cs="仿宋_GB2312" w:hint="eastAsia"/>
          <w:kern w:val="0"/>
          <w:sz w:val="32"/>
          <w:szCs w:val="32"/>
        </w:rPr>
        <w:t>高级管理层确</w:t>
      </w:r>
      <w:r w:rsidR="006B52A7">
        <w:rPr>
          <w:rFonts w:ascii="仿宋_GB2312" w:eastAsia="仿宋_GB2312" w:hAnsi="仿宋_GB2312" w:cs="仿宋_GB2312" w:hint="eastAsia"/>
          <w:kern w:val="0"/>
          <w:sz w:val="32"/>
          <w:szCs w:val="32"/>
        </w:rPr>
        <w:t>认，现对</w:t>
      </w:r>
      <w:r w:rsidR="00ED58DE">
        <w:rPr>
          <w:rFonts w:ascii="仿宋_GB2312" w:eastAsia="仿宋_GB2312" w:hAnsi="仿宋_GB2312" w:cs="仿宋_GB2312" w:hint="eastAsia"/>
          <w:kern w:val="0"/>
          <w:sz w:val="32"/>
          <w:szCs w:val="32"/>
        </w:rPr>
        <w:t>2</w:t>
      </w:r>
      <w:r w:rsidR="00ED58DE">
        <w:rPr>
          <w:rFonts w:ascii="仿宋_GB2312" w:eastAsia="仿宋_GB2312" w:hAnsi="仿宋_GB2312" w:cs="仿宋_GB2312"/>
          <w:kern w:val="0"/>
          <w:sz w:val="32"/>
          <w:szCs w:val="32"/>
        </w:rPr>
        <w:t>024</w:t>
      </w:r>
      <w:r w:rsidR="00ED58DE">
        <w:rPr>
          <w:rFonts w:ascii="仿宋_GB2312" w:eastAsia="仿宋_GB2312" w:hAnsi="仿宋_GB2312" w:cs="仿宋_GB2312" w:hint="eastAsia"/>
          <w:kern w:val="0"/>
          <w:sz w:val="32"/>
          <w:szCs w:val="32"/>
        </w:rPr>
        <w:t>年</w:t>
      </w:r>
      <w:r w:rsidR="003545F7">
        <w:rPr>
          <w:rFonts w:ascii="仿宋_GB2312" w:eastAsia="仿宋_GB2312" w:hAnsi="仿宋_GB2312" w:cs="仿宋_GB2312" w:hint="eastAsia"/>
          <w:kern w:val="0"/>
          <w:sz w:val="32"/>
          <w:szCs w:val="32"/>
        </w:rPr>
        <w:t>三季度</w:t>
      </w:r>
      <w:r w:rsidR="00ED58DE" w:rsidRPr="0090467F">
        <w:rPr>
          <w:rFonts w:ascii="仿宋_GB2312" w:eastAsia="仿宋_GB2312" w:hAnsi="仿宋_GB2312" w:cs="仿宋_GB2312" w:hint="eastAsia"/>
          <w:kern w:val="0"/>
          <w:sz w:val="32"/>
          <w:szCs w:val="32"/>
        </w:rPr>
        <w:t>资本充足</w:t>
      </w:r>
      <w:r w:rsidR="00ED58DE">
        <w:rPr>
          <w:rFonts w:ascii="仿宋_GB2312" w:eastAsia="仿宋_GB2312" w:hAnsi="仿宋_GB2312" w:cs="仿宋_GB2312" w:hint="eastAsia"/>
          <w:kern w:val="0"/>
          <w:sz w:val="32"/>
          <w:szCs w:val="32"/>
        </w:rPr>
        <w:t>情况进行披露。</w:t>
      </w:r>
    </w:p>
    <w:p w14:paraId="62420DE2" w14:textId="5779B87A" w:rsidR="0055176D" w:rsidRPr="0027302E" w:rsidRDefault="00AC6BC8" w:rsidP="0027302E">
      <w:pPr>
        <w:widowControl/>
        <w:adjustRightInd w:val="0"/>
        <w:snapToGrid w:val="0"/>
        <w:spacing w:line="560" w:lineRule="atLeast"/>
        <w:ind w:firstLineChars="200" w:firstLine="640"/>
        <w:rPr>
          <w:rFonts w:ascii="仿宋_GB2312" w:eastAsia="仿宋_GB2312" w:hAnsi="仿宋_GB2312" w:cs="仿宋_GB2312"/>
          <w:kern w:val="0"/>
          <w:sz w:val="32"/>
          <w:szCs w:val="32"/>
        </w:rPr>
      </w:pPr>
      <w:r>
        <w:rPr>
          <w:rFonts w:ascii="仿宋_GB2312" w:eastAsia="仿宋_GB2312" w:hAnsi="仿宋_GB2312" w:cs="仿宋_GB2312" w:hint="eastAsia"/>
          <w:kern w:val="0"/>
          <w:sz w:val="32"/>
          <w:szCs w:val="32"/>
        </w:rPr>
        <w:t>根据办法，</w:t>
      </w:r>
      <w:r w:rsidR="003545F7">
        <w:rPr>
          <w:rFonts w:ascii="仿宋_GB2312" w:eastAsia="仿宋_GB2312" w:hAnsi="仿宋_GB2312" w:cs="仿宋_GB2312" w:hint="eastAsia"/>
          <w:kern w:val="0"/>
          <w:sz w:val="32"/>
          <w:szCs w:val="32"/>
        </w:rPr>
        <w:t>三季</w:t>
      </w:r>
      <w:r w:rsidR="0090467F">
        <w:rPr>
          <w:rFonts w:ascii="仿宋_GB2312" w:eastAsia="仿宋_GB2312" w:hAnsi="仿宋_GB2312" w:cs="仿宋_GB2312" w:hint="eastAsia"/>
          <w:kern w:val="0"/>
          <w:sz w:val="32"/>
          <w:szCs w:val="32"/>
        </w:rPr>
        <w:t>度</w:t>
      </w:r>
      <w:r w:rsidR="00ED58DE">
        <w:rPr>
          <w:rFonts w:ascii="仿宋_GB2312" w:eastAsia="仿宋_GB2312" w:hAnsi="仿宋_GB2312" w:cs="仿宋_GB2312" w:hint="eastAsia"/>
          <w:kern w:val="0"/>
          <w:sz w:val="32"/>
          <w:szCs w:val="32"/>
        </w:rPr>
        <w:t>需披露</w:t>
      </w:r>
      <w:r>
        <w:rPr>
          <w:rFonts w:ascii="仿宋_GB2312" w:eastAsia="仿宋_GB2312" w:hAnsi="仿宋_GB2312" w:cs="仿宋_GB2312" w:hint="eastAsia"/>
          <w:kern w:val="0"/>
          <w:sz w:val="32"/>
          <w:szCs w:val="32"/>
        </w:rPr>
        <w:t>报表如下：</w:t>
      </w:r>
    </w:p>
    <w:p w14:paraId="64A82F65" w14:textId="77777777" w:rsidR="00012F59" w:rsidRDefault="00012F59" w:rsidP="0097095E">
      <w:pPr>
        <w:rPr>
          <w:rFonts w:ascii="仿宋_GB2312" w:eastAsia="仿宋_GB2312" w:hAnsi="仿宋_GB2312" w:cs="仿宋_GB2312"/>
          <w:b/>
          <w:kern w:val="0"/>
          <w:sz w:val="32"/>
          <w:szCs w:val="32"/>
        </w:rPr>
      </w:pPr>
    </w:p>
    <w:p w14:paraId="1B1B7CA2" w14:textId="11CC460E" w:rsidR="0027302E" w:rsidRPr="0027302E" w:rsidRDefault="0097095E" w:rsidP="0097095E">
      <w:pPr>
        <w:rPr>
          <w:rFonts w:ascii="仿宋_GB2312" w:eastAsia="仿宋_GB2312" w:hAnsi="仿宋_GB2312" w:cs="仿宋_GB2312"/>
          <w:b/>
          <w:kern w:val="0"/>
          <w:sz w:val="32"/>
          <w:szCs w:val="32"/>
        </w:rPr>
      </w:pPr>
      <w:r>
        <w:rPr>
          <w:rFonts w:ascii="仿宋_GB2312" w:eastAsia="仿宋_GB2312" w:hAnsi="仿宋_GB2312" w:cs="仿宋_GB2312" w:hint="eastAsia"/>
          <w:b/>
          <w:kern w:val="0"/>
          <w:sz w:val="32"/>
          <w:szCs w:val="32"/>
        </w:rPr>
        <w:t>附表一：</w:t>
      </w:r>
      <w:r w:rsidR="0027302E" w:rsidRPr="0027302E">
        <w:rPr>
          <w:rFonts w:ascii="仿宋_GB2312" w:eastAsia="仿宋_GB2312" w:hAnsi="仿宋_GB2312" w:cs="仿宋_GB2312"/>
          <w:b/>
          <w:kern w:val="0"/>
          <w:sz w:val="32"/>
          <w:szCs w:val="32"/>
        </w:rPr>
        <w:t>KM1监管并表关键审慎监管指标</w:t>
      </w:r>
    </w:p>
    <w:p w14:paraId="6047E1A8" w14:textId="1AB0FD02" w:rsidR="00797EF3" w:rsidRPr="009B486F" w:rsidRDefault="0027302E" w:rsidP="0097095E">
      <w:pPr>
        <w:widowControl/>
        <w:shd w:val="clear" w:color="auto" w:fill="FFFFFF"/>
        <w:spacing w:line="193" w:lineRule="atLeast"/>
        <w:ind w:firstLine="206"/>
        <w:jc w:val="right"/>
        <w:rPr>
          <w:rFonts w:ascii="仿宋_GB2312" w:eastAsia="仿宋_GB2312" w:hAnsi="仿宋_GB2312" w:cs="仿宋_GB2312"/>
          <w:kern w:val="0"/>
          <w:sz w:val="32"/>
          <w:szCs w:val="32"/>
        </w:rPr>
      </w:pPr>
      <w:r w:rsidRPr="009B486F">
        <w:rPr>
          <w:rFonts w:ascii="仿宋_GB2312" w:eastAsia="仿宋_GB2312" w:hAnsi="仿宋_GB2312" w:cs="仿宋_GB2312" w:hint="eastAsia"/>
          <w:kern w:val="0"/>
          <w:sz w:val="32"/>
          <w:szCs w:val="32"/>
        </w:rPr>
        <w:t>单位：人民币万元</w:t>
      </w:r>
      <w:r w:rsidR="009B486F" w:rsidRPr="009B486F">
        <w:rPr>
          <w:rFonts w:ascii="仿宋_GB2312" w:eastAsia="仿宋_GB2312" w:hAnsi="仿宋_GB2312" w:cs="仿宋_GB2312"/>
          <w:kern w:val="0"/>
          <w:sz w:val="32"/>
          <w:szCs w:val="32"/>
        </w:rPr>
        <w:t>,</w:t>
      </w:r>
      <w:r w:rsidRPr="009B486F">
        <w:rPr>
          <w:rFonts w:ascii="仿宋_GB2312" w:eastAsia="仿宋_GB2312" w:hAnsi="仿宋_GB2312" w:cs="仿宋_GB2312" w:hint="eastAsia"/>
          <w:kern w:val="0"/>
          <w:sz w:val="32"/>
          <w:szCs w:val="32"/>
        </w:rPr>
        <w:t>%</w:t>
      </w:r>
    </w:p>
    <w:tbl>
      <w:tblPr>
        <w:tblW w:w="5000" w:type="pct"/>
        <w:tblBorders>
          <w:top w:val="single" w:sz="4" w:space="0" w:color="auto"/>
          <w:bottom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625"/>
        <w:gridCol w:w="1814"/>
        <w:gridCol w:w="1616"/>
        <w:gridCol w:w="1615"/>
      </w:tblGrid>
      <w:tr w:rsidR="008248F7" w:rsidRPr="00DD5246" w14:paraId="5C24A442" w14:textId="2E4692D6" w:rsidTr="00DD5246">
        <w:trPr>
          <w:trHeight w:val="454"/>
        </w:trPr>
        <w:tc>
          <w:tcPr>
            <w:tcW w:w="1963" w:type="pct"/>
            <w:gridSpan w:val="2"/>
            <w:vMerge w:val="restart"/>
          </w:tcPr>
          <w:p w14:paraId="365CE80F" w14:textId="77777777" w:rsidR="008248F7" w:rsidRPr="00DD5246" w:rsidRDefault="008248F7" w:rsidP="008248F7">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 xml:space="preserve">　</w:t>
            </w:r>
          </w:p>
          <w:p w14:paraId="253F5C32" w14:textId="77777777" w:rsidR="008248F7" w:rsidRPr="00DD5246" w:rsidRDefault="008248F7" w:rsidP="008248F7">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 xml:space="preserve">　</w:t>
            </w:r>
          </w:p>
        </w:tc>
        <w:tc>
          <w:tcPr>
            <w:tcW w:w="1092" w:type="pct"/>
            <w:vAlign w:val="center"/>
          </w:tcPr>
          <w:p w14:paraId="62D41ED7" w14:textId="6BFB5B2B"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a</w:t>
            </w:r>
          </w:p>
        </w:tc>
        <w:tc>
          <w:tcPr>
            <w:tcW w:w="973" w:type="pct"/>
          </w:tcPr>
          <w:p w14:paraId="1CED716A" w14:textId="116CA8EB"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b</w:t>
            </w:r>
          </w:p>
        </w:tc>
        <w:tc>
          <w:tcPr>
            <w:tcW w:w="972" w:type="pct"/>
          </w:tcPr>
          <w:p w14:paraId="647BDD87" w14:textId="0499A557"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c</w:t>
            </w:r>
          </w:p>
        </w:tc>
      </w:tr>
      <w:tr w:rsidR="008248F7" w:rsidRPr="00DD5246" w14:paraId="05FF0FB6" w14:textId="7EEE7050" w:rsidTr="00DD5246">
        <w:trPr>
          <w:trHeight w:val="454"/>
        </w:trPr>
        <w:tc>
          <w:tcPr>
            <w:tcW w:w="1963" w:type="pct"/>
            <w:gridSpan w:val="2"/>
            <w:vMerge/>
          </w:tcPr>
          <w:p w14:paraId="04BE4D06" w14:textId="77777777" w:rsidR="008248F7" w:rsidRPr="00DD5246" w:rsidRDefault="008248F7" w:rsidP="008248F7">
            <w:pPr>
              <w:snapToGrid w:val="0"/>
              <w:spacing w:line="480" w:lineRule="exact"/>
              <w:rPr>
                <w:rFonts w:ascii="仿宋_GB2312" w:eastAsia="仿宋_GB2312" w:hAnsi="仿宋" w:cs="Arial Unicode MS"/>
                <w:color w:val="000000" w:themeColor="text1"/>
                <w:sz w:val="24"/>
                <w:szCs w:val="28"/>
              </w:rPr>
            </w:pPr>
          </w:p>
        </w:tc>
        <w:tc>
          <w:tcPr>
            <w:tcW w:w="1092" w:type="pct"/>
            <w:vAlign w:val="center"/>
          </w:tcPr>
          <w:p w14:paraId="4456DC14" w14:textId="10990BF3"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T</w:t>
            </w:r>
          </w:p>
        </w:tc>
        <w:tc>
          <w:tcPr>
            <w:tcW w:w="973" w:type="pct"/>
          </w:tcPr>
          <w:p w14:paraId="1FFE9DF9" w14:textId="0440FFA1"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T-1</w:t>
            </w:r>
          </w:p>
        </w:tc>
        <w:tc>
          <w:tcPr>
            <w:tcW w:w="972" w:type="pct"/>
          </w:tcPr>
          <w:p w14:paraId="1C5798F6" w14:textId="6DBCD859" w:rsidR="008248F7" w:rsidRPr="00DD5246" w:rsidRDefault="008248F7" w:rsidP="008248F7">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T-2</w:t>
            </w:r>
          </w:p>
        </w:tc>
      </w:tr>
      <w:tr w:rsidR="008248F7" w:rsidRPr="00DD5246" w14:paraId="1920757C" w14:textId="6793DE6C" w:rsidTr="00DD5246">
        <w:trPr>
          <w:trHeight w:val="454"/>
        </w:trPr>
        <w:tc>
          <w:tcPr>
            <w:tcW w:w="5000" w:type="pct"/>
            <w:gridSpan w:val="5"/>
            <w:shd w:val="clear" w:color="000000" w:fill="D9D9D9"/>
          </w:tcPr>
          <w:p w14:paraId="2EC8B2E5" w14:textId="38F58110" w:rsidR="008248F7" w:rsidRPr="00DD5246" w:rsidRDefault="008248F7" w:rsidP="007D61EA">
            <w:pPr>
              <w:snapToGrid w:val="0"/>
              <w:spacing w:line="480" w:lineRule="exact"/>
              <w:rPr>
                <w:rFonts w:ascii="仿宋_GB2312" w:eastAsia="仿宋_GB2312" w:hAnsi="仿宋" w:cs="Arial Unicode MS"/>
                <w:b/>
                <w:bCs/>
                <w:color w:val="000000" w:themeColor="text1"/>
                <w:sz w:val="24"/>
                <w:szCs w:val="28"/>
              </w:rPr>
            </w:pPr>
            <w:r w:rsidRPr="00DD5246">
              <w:rPr>
                <w:rFonts w:ascii="仿宋_GB2312" w:eastAsia="仿宋_GB2312" w:hAnsi="仿宋" w:cs="Arial Unicode MS" w:hint="eastAsia"/>
                <w:b/>
                <w:bCs/>
                <w:color w:val="000000" w:themeColor="text1"/>
                <w:sz w:val="24"/>
                <w:szCs w:val="28"/>
              </w:rPr>
              <w:t>可用资本（数额）</w:t>
            </w:r>
          </w:p>
        </w:tc>
      </w:tr>
      <w:tr w:rsidR="008248F7" w:rsidRPr="00DD5246" w14:paraId="249DFC2B" w14:textId="6483D6FA" w:rsidTr="00DD5246">
        <w:trPr>
          <w:trHeight w:val="454"/>
        </w:trPr>
        <w:tc>
          <w:tcPr>
            <w:tcW w:w="383" w:type="pct"/>
            <w:vAlign w:val="center"/>
          </w:tcPr>
          <w:p w14:paraId="0D47CBC6"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w:t>
            </w:r>
          </w:p>
        </w:tc>
        <w:tc>
          <w:tcPr>
            <w:tcW w:w="1580" w:type="pct"/>
            <w:vAlign w:val="center"/>
          </w:tcPr>
          <w:p w14:paraId="1661277A"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核心一级资本净额</w:t>
            </w:r>
          </w:p>
        </w:tc>
        <w:tc>
          <w:tcPr>
            <w:tcW w:w="1092" w:type="pct"/>
          </w:tcPr>
          <w:p w14:paraId="2B04540F" w14:textId="1D442E89" w:rsidR="008248F7" w:rsidRPr="00DD5246" w:rsidRDefault="00EB256E"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w:t>
            </w:r>
            <w:r w:rsidRPr="00DD5246">
              <w:rPr>
                <w:rFonts w:ascii="仿宋_GB2312" w:eastAsia="仿宋_GB2312" w:hAnsi="仿宋" w:cs="Arial Unicode MS"/>
                <w:color w:val="000000" w:themeColor="text1"/>
                <w:sz w:val="24"/>
                <w:szCs w:val="28"/>
              </w:rPr>
              <w:t>25177.69</w:t>
            </w:r>
          </w:p>
        </w:tc>
        <w:tc>
          <w:tcPr>
            <w:tcW w:w="973" w:type="pct"/>
            <w:vAlign w:val="center"/>
          </w:tcPr>
          <w:p w14:paraId="7268414C" w14:textId="0515A916"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808836.00</w:t>
            </w:r>
          </w:p>
        </w:tc>
        <w:tc>
          <w:tcPr>
            <w:tcW w:w="972" w:type="pct"/>
            <w:vAlign w:val="center"/>
          </w:tcPr>
          <w:p w14:paraId="30DB2238" w14:textId="696E851C"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780233.18</w:t>
            </w:r>
          </w:p>
        </w:tc>
      </w:tr>
      <w:tr w:rsidR="008248F7" w:rsidRPr="00DD5246" w14:paraId="277818BD" w14:textId="61BC7950" w:rsidTr="00DD5246">
        <w:trPr>
          <w:trHeight w:val="454"/>
        </w:trPr>
        <w:tc>
          <w:tcPr>
            <w:tcW w:w="383" w:type="pct"/>
            <w:vAlign w:val="center"/>
          </w:tcPr>
          <w:p w14:paraId="5BDFC553"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2</w:t>
            </w:r>
          </w:p>
        </w:tc>
        <w:tc>
          <w:tcPr>
            <w:tcW w:w="1580" w:type="pct"/>
            <w:vAlign w:val="center"/>
          </w:tcPr>
          <w:p w14:paraId="32A1FAD6"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一级资本净额</w:t>
            </w:r>
          </w:p>
        </w:tc>
        <w:tc>
          <w:tcPr>
            <w:tcW w:w="1092" w:type="pct"/>
          </w:tcPr>
          <w:p w14:paraId="51BF7109" w14:textId="4FF38CF5" w:rsidR="008248F7" w:rsidRPr="00DD5246" w:rsidRDefault="00EB256E"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w:t>
            </w:r>
            <w:r w:rsidRPr="00DD5246">
              <w:rPr>
                <w:rFonts w:ascii="仿宋_GB2312" w:eastAsia="仿宋_GB2312" w:hAnsi="仿宋" w:cs="Arial Unicode MS"/>
                <w:color w:val="000000" w:themeColor="text1"/>
                <w:sz w:val="24"/>
                <w:szCs w:val="28"/>
              </w:rPr>
              <w:t>25177.69</w:t>
            </w:r>
          </w:p>
        </w:tc>
        <w:tc>
          <w:tcPr>
            <w:tcW w:w="973" w:type="pct"/>
            <w:vAlign w:val="center"/>
          </w:tcPr>
          <w:p w14:paraId="01FECFD7" w14:textId="60199D96"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808836.00</w:t>
            </w:r>
          </w:p>
        </w:tc>
        <w:tc>
          <w:tcPr>
            <w:tcW w:w="972" w:type="pct"/>
            <w:vAlign w:val="center"/>
          </w:tcPr>
          <w:p w14:paraId="1686CA08" w14:textId="4FF57211"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780233.18</w:t>
            </w:r>
          </w:p>
        </w:tc>
      </w:tr>
      <w:tr w:rsidR="008248F7" w:rsidRPr="00DD5246" w14:paraId="21A77C7F" w14:textId="4C0151D3" w:rsidTr="00DD5246">
        <w:trPr>
          <w:trHeight w:val="454"/>
        </w:trPr>
        <w:tc>
          <w:tcPr>
            <w:tcW w:w="383" w:type="pct"/>
            <w:vAlign w:val="center"/>
          </w:tcPr>
          <w:p w14:paraId="4559D5E4"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3</w:t>
            </w:r>
          </w:p>
        </w:tc>
        <w:tc>
          <w:tcPr>
            <w:tcW w:w="1580" w:type="pct"/>
            <w:vAlign w:val="center"/>
          </w:tcPr>
          <w:p w14:paraId="226F6465"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资本净额</w:t>
            </w:r>
          </w:p>
        </w:tc>
        <w:tc>
          <w:tcPr>
            <w:tcW w:w="1092" w:type="pct"/>
          </w:tcPr>
          <w:p w14:paraId="62BE5EDB" w14:textId="155382EC" w:rsidR="008248F7" w:rsidRPr="00DD5246" w:rsidRDefault="00EB256E"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w:t>
            </w:r>
            <w:r w:rsidRPr="00DD5246">
              <w:rPr>
                <w:rFonts w:ascii="仿宋_GB2312" w:eastAsia="仿宋_GB2312" w:hAnsi="仿宋" w:cs="Arial Unicode MS"/>
                <w:color w:val="000000" w:themeColor="text1"/>
                <w:sz w:val="24"/>
                <w:szCs w:val="28"/>
              </w:rPr>
              <w:t>98014.01</w:t>
            </w:r>
          </w:p>
        </w:tc>
        <w:tc>
          <w:tcPr>
            <w:tcW w:w="973" w:type="pct"/>
            <w:vAlign w:val="center"/>
          </w:tcPr>
          <w:p w14:paraId="7C4296FE" w14:textId="3860558A"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880931.02</w:t>
            </w:r>
          </w:p>
        </w:tc>
        <w:tc>
          <w:tcPr>
            <w:tcW w:w="972" w:type="pct"/>
            <w:vAlign w:val="center"/>
          </w:tcPr>
          <w:p w14:paraId="69ACD8FA" w14:textId="1625C96D"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851225.47</w:t>
            </w:r>
          </w:p>
        </w:tc>
      </w:tr>
      <w:tr w:rsidR="008248F7" w:rsidRPr="00DD5246" w14:paraId="439916C6" w14:textId="270CDA0B" w:rsidTr="00DD5246">
        <w:trPr>
          <w:trHeight w:val="454"/>
        </w:trPr>
        <w:tc>
          <w:tcPr>
            <w:tcW w:w="5000" w:type="pct"/>
            <w:gridSpan w:val="5"/>
            <w:shd w:val="clear" w:color="000000" w:fill="D9D9D9"/>
          </w:tcPr>
          <w:p w14:paraId="3315AF10" w14:textId="5F42E7C8" w:rsidR="008248F7" w:rsidRPr="00DD5246" w:rsidRDefault="008248F7" w:rsidP="00A81EC3">
            <w:pPr>
              <w:snapToGrid w:val="0"/>
              <w:spacing w:line="480" w:lineRule="exact"/>
              <w:rPr>
                <w:rFonts w:ascii="仿宋_GB2312" w:eastAsia="仿宋_GB2312" w:cs="仿宋_GB2312"/>
                <w:color w:val="000000" w:themeColor="text1"/>
                <w:sz w:val="24"/>
                <w:szCs w:val="28"/>
              </w:rPr>
            </w:pPr>
            <w:r w:rsidRPr="00A81EC3">
              <w:rPr>
                <w:rFonts w:ascii="仿宋_GB2312" w:eastAsia="仿宋_GB2312" w:hAnsi="仿宋" w:cs="Arial Unicode MS" w:hint="eastAsia"/>
                <w:b/>
                <w:bCs/>
                <w:color w:val="000000" w:themeColor="text1"/>
                <w:sz w:val="24"/>
                <w:szCs w:val="28"/>
              </w:rPr>
              <w:t>风险加权资产（数额）</w:t>
            </w:r>
          </w:p>
        </w:tc>
      </w:tr>
      <w:tr w:rsidR="008248F7" w:rsidRPr="00DD5246" w14:paraId="35092606" w14:textId="61E9D533" w:rsidTr="00DD5246">
        <w:trPr>
          <w:trHeight w:val="454"/>
        </w:trPr>
        <w:tc>
          <w:tcPr>
            <w:tcW w:w="383" w:type="pct"/>
            <w:vAlign w:val="center"/>
          </w:tcPr>
          <w:p w14:paraId="630B8D35"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4</w:t>
            </w:r>
          </w:p>
        </w:tc>
        <w:tc>
          <w:tcPr>
            <w:tcW w:w="1580" w:type="pct"/>
            <w:vAlign w:val="center"/>
          </w:tcPr>
          <w:p w14:paraId="4D351DF1"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风险加权资产</w:t>
            </w:r>
          </w:p>
        </w:tc>
        <w:tc>
          <w:tcPr>
            <w:tcW w:w="1092" w:type="pct"/>
          </w:tcPr>
          <w:p w14:paraId="4ED29E3E" w14:textId="5D01749A" w:rsidR="008248F7" w:rsidRPr="00DD5246" w:rsidRDefault="00EB256E"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6</w:t>
            </w:r>
            <w:r w:rsidRPr="00DD5246">
              <w:rPr>
                <w:rFonts w:ascii="仿宋_GB2312" w:eastAsia="仿宋_GB2312" w:hAnsi="仿宋" w:cs="Arial Unicode MS"/>
                <w:color w:val="000000" w:themeColor="text1"/>
                <w:sz w:val="24"/>
                <w:szCs w:val="28"/>
              </w:rPr>
              <w:t>238672.09</w:t>
            </w:r>
          </w:p>
        </w:tc>
        <w:tc>
          <w:tcPr>
            <w:tcW w:w="973" w:type="pct"/>
          </w:tcPr>
          <w:p w14:paraId="3B472FFF" w14:textId="79E48516"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6221049.73</w:t>
            </w:r>
          </w:p>
        </w:tc>
        <w:tc>
          <w:tcPr>
            <w:tcW w:w="972" w:type="pct"/>
            <w:vAlign w:val="center"/>
          </w:tcPr>
          <w:p w14:paraId="62A4DDF1" w14:textId="18010012"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6145668.01</w:t>
            </w:r>
          </w:p>
        </w:tc>
      </w:tr>
      <w:tr w:rsidR="008248F7" w:rsidRPr="00DD5246" w14:paraId="389289F2" w14:textId="69E34D46" w:rsidTr="00DD5246">
        <w:trPr>
          <w:trHeight w:val="454"/>
        </w:trPr>
        <w:tc>
          <w:tcPr>
            <w:tcW w:w="5000" w:type="pct"/>
            <w:gridSpan w:val="5"/>
            <w:shd w:val="clear" w:color="000000" w:fill="D9D9D9"/>
          </w:tcPr>
          <w:p w14:paraId="501877C1" w14:textId="12A6B2B2" w:rsidR="008248F7" w:rsidRPr="00DD5246" w:rsidRDefault="008248F7" w:rsidP="00DD5246">
            <w:pPr>
              <w:snapToGrid w:val="0"/>
              <w:spacing w:line="480" w:lineRule="exact"/>
              <w:rPr>
                <w:rFonts w:ascii="仿宋_GB2312" w:eastAsia="仿宋_GB2312" w:cs="仿宋_GB2312"/>
                <w:color w:val="000000" w:themeColor="text1"/>
                <w:sz w:val="24"/>
                <w:szCs w:val="28"/>
              </w:rPr>
            </w:pPr>
            <w:r w:rsidRPr="00DD5246">
              <w:rPr>
                <w:rFonts w:ascii="仿宋_GB2312" w:eastAsia="仿宋_GB2312" w:hAnsi="仿宋" w:cs="Arial Unicode MS" w:hint="eastAsia"/>
                <w:b/>
                <w:bCs/>
                <w:color w:val="000000" w:themeColor="text1"/>
                <w:sz w:val="24"/>
                <w:szCs w:val="28"/>
              </w:rPr>
              <w:t>资本充足率</w:t>
            </w:r>
          </w:p>
        </w:tc>
      </w:tr>
      <w:tr w:rsidR="008248F7" w:rsidRPr="00DD5246" w14:paraId="44B7B3CD" w14:textId="55B71495" w:rsidTr="00DD5246">
        <w:trPr>
          <w:trHeight w:val="454"/>
        </w:trPr>
        <w:tc>
          <w:tcPr>
            <w:tcW w:w="383" w:type="pct"/>
            <w:vAlign w:val="center"/>
          </w:tcPr>
          <w:p w14:paraId="68C2E3E0"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5</w:t>
            </w:r>
          </w:p>
        </w:tc>
        <w:tc>
          <w:tcPr>
            <w:tcW w:w="1580" w:type="pct"/>
            <w:vAlign w:val="center"/>
          </w:tcPr>
          <w:p w14:paraId="17ACF5D9"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核心一级资本充足率（</w:t>
            </w:r>
            <w:r w:rsidRPr="00DD5246">
              <w:rPr>
                <w:rFonts w:ascii="仿宋_GB2312" w:eastAsia="仿宋_GB2312" w:hAnsi="仿宋" w:cs="Arial Unicode MS"/>
                <w:color w:val="000000" w:themeColor="text1"/>
                <w:sz w:val="24"/>
                <w:szCs w:val="28"/>
              </w:rPr>
              <w:t>%）</w:t>
            </w:r>
          </w:p>
        </w:tc>
        <w:tc>
          <w:tcPr>
            <w:tcW w:w="1092" w:type="pct"/>
          </w:tcPr>
          <w:p w14:paraId="06DDE564" w14:textId="394AE77D" w:rsidR="008248F7" w:rsidRPr="00DD5246" w:rsidRDefault="00EB256E" w:rsidP="00DD5246">
            <w:pPr>
              <w:snapToGrid w:val="0"/>
              <w:spacing w:line="480" w:lineRule="exact"/>
              <w:ind w:firstLineChars="200" w:firstLine="480"/>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1</w:t>
            </w:r>
            <w:r w:rsidRPr="00DD5246">
              <w:rPr>
                <w:rFonts w:ascii="仿宋_GB2312" w:eastAsia="仿宋_GB2312" w:cs="仿宋_GB2312"/>
                <w:color w:val="000000" w:themeColor="text1"/>
                <w:sz w:val="24"/>
                <w:szCs w:val="28"/>
              </w:rPr>
              <w:t>3.23</w:t>
            </w:r>
          </w:p>
        </w:tc>
        <w:tc>
          <w:tcPr>
            <w:tcW w:w="973" w:type="pct"/>
            <w:vAlign w:val="center"/>
          </w:tcPr>
          <w:p w14:paraId="45AE2469" w14:textId="6FC22A4E"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cs="仿宋_GB2312" w:hint="eastAsia"/>
                <w:color w:val="000000" w:themeColor="text1"/>
                <w:sz w:val="24"/>
                <w:szCs w:val="28"/>
              </w:rPr>
              <w:t>13.00</w:t>
            </w:r>
          </w:p>
        </w:tc>
        <w:tc>
          <w:tcPr>
            <w:tcW w:w="972" w:type="pct"/>
            <w:vAlign w:val="center"/>
          </w:tcPr>
          <w:p w14:paraId="6B9D806D" w14:textId="1C7AF8D7"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color w:val="000000" w:themeColor="text1"/>
                <w:sz w:val="24"/>
                <w:szCs w:val="28"/>
              </w:rPr>
              <w:t>12.7</w:t>
            </w:r>
          </w:p>
        </w:tc>
      </w:tr>
      <w:tr w:rsidR="008248F7" w:rsidRPr="00DD5246" w14:paraId="6DD5A00B" w14:textId="1454CFCF" w:rsidTr="00DD5246">
        <w:trPr>
          <w:trHeight w:val="454"/>
        </w:trPr>
        <w:tc>
          <w:tcPr>
            <w:tcW w:w="383" w:type="pct"/>
            <w:vAlign w:val="center"/>
          </w:tcPr>
          <w:p w14:paraId="56798947"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6</w:t>
            </w:r>
          </w:p>
        </w:tc>
        <w:tc>
          <w:tcPr>
            <w:tcW w:w="1580" w:type="pct"/>
            <w:vAlign w:val="center"/>
          </w:tcPr>
          <w:p w14:paraId="0F943F6A"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一级资本充足率（</w:t>
            </w:r>
            <w:r w:rsidRPr="00DD5246">
              <w:rPr>
                <w:rFonts w:ascii="仿宋_GB2312" w:eastAsia="仿宋_GB2312" w:hAnsi="仿宋" w:cs="Arial Unicode MS"/>
                <w:color w:val="000000" w:themeColor="text1"/>
                <w:sz w:val="24"/>
                <w:szCs w:val="28"/>
              </w:rPr>
              <w:t>%）</w:t>
            </w:r>
          </w:p>
        </w:tc>
        <w:tc>
          <w:tcPr>
            <w:tcW w:w="1092" w:type="pct"/>
          </w:tcPr>
          <w:p w14:paraId="206A1CED" w14:textId="722D7438" w:rsidR="008248F7" w:rsidRPr="00DD5246" w:rsidRDefault="00EB256E" w:rsidP="007D61EA">
            <w:pPr>
              <w:snapToGrid w:val="0"/>
              <w:spacing w:line="480" w:lineRule="exact"/>
              <w:jc w:val="center"/>
              <w:rPr>
                <w:rFonts w:ascii="仿宋_GB2312" w:eastAsia="仿宋_GB2312" w:cs="宋体"/>
                <w:color w:val="000000"/>
                <w:sz w:val="24"/>
                <w:szCs w:val="28"/>
              </w:rPr>
            </w:pPr>
            <w:r w:rsidRPr="00DD5246">
              <w:rPr>
                <w:rFonts w:ascii="仿宋_GB2312" w:eastAsia="仿宋_GB2312" w:cs="宋体" w:hint="eastAsia"/>
                <w:color w:val="000000"/>
                <w:sz w:val="24"/>
                <w:szCs w:val="28"/>
              </w:rPr>
              <w:t>1</w:t>
            </w:r>
            <w:r w:rsidRPr="00DD5246">
              <w:rPr>
                <w:rFonts w:ascii="仿宋_GB2312" w:eastAsia="仿宋_GB2312" w:cs="宋体"/>
                <w:color w:val="000000"/>
                <w:sz w:val="24"/>
                <w:szCs w:val="28"/>
              </w:rPr>
              <w:t>3.23</w:t>
            </w:r>
          </w:p>
        </w:tc>
        <w:tc>
          <w:tcPr>
            <w:tcW w:w="973" w:type="pct"/>
            <w:vAlign w:val="center"/>
          </w:tcPr>
          <w:p w14:paraId="6178AEC5" w14:textId="09B5D99D"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cs="宋体" w:hint="eastAsia"/>
                <w:color w:val="000000"/>
                <w:sz w:val="24"/>
                <w:szCs w:val="28"/>
              </w:rPr>
              <w:t>13.00</w:t>
            </w:r>
          </w:p>
        </w:tc>
        <w:tc>
          <w:tcPr>
            <w:tcW w:w="972" w:type="pct"/>
            <w:vAlign w:val="center"/>
          </w:tcPr>
          <w:p w14:paraId="14B4F592" w14:textId="77DB050A"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color w:val="000000" w:themeColor="text1"/>
                <w:sz w:val="24"/>
                <w:szCs w:val="28"/>
              </w:rPr>
              <w:t>12.7</w:t>
            </w:r>
          </w:p>
        </w:tc>
      </w:tr>
      <w:tr w:rsidR="008248F7" w:rsidRPr="00DD5246" w14:paraId="033E82BF" w14:textId="7D3D8C72" w:rsidTr="00DD5246">
        <w:trPr>
          <w:trHeight w:val="454"/>
        </w:trPr>
        <w:tc>
          <w:tcPr>
            <w:tcW w:w="383" w:type="pct"/>
            <w:vAlign w:val="center"/>
          </w:tcPr>
          <w:p w14:paraId="3769B617"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7</w:t>
            </w:r>
          </w:p>
        </w:tc>
        <w:tc>
          <w:tcPr>
            <w:tcW w:w="1580" w:type="pct"/>
            <w:vAlign w:val="center"/>
          </w:tcPr>
          <w:p w14:paraId="6D7B6000"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资本充足率（</w:t>
            </w:r>
            <w:r w:rsidRPr="00DD5246">
              <w:rPr>
                <w:rFonts w:ascii="仿宋_GB2312" w:eastAsia="仿宋_GB2312" w:hAnsi="仿宋" w:cs="Arial Unicode MS"/>
                <w:color w:val="000000" w:themeColor="text1"/>
                <w:sz w:val="24"/>
                <w:szCs w:val="28"/>
              </w:rPr>
              <w:t>%）</w:t>
            </w:r>
          </w:p>
        </w:tc>
        <w:tc>
          <w:tcPr>
            <w:tcW w:w="1092" w:type="pct"/>
          </w:tcPr>
          <w:p w14:paraId="53877C28" w14:textId="49CCC971" w:rsidR="008248F7" w:rsidRPr="00DD5246" w:rsidRDefault="00EB256E"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1</w:t>
            </w:r>
            <w:r w:rsidRPr="00DD5246">
              <w:rPr>
                <w:rFonts w:ascii="仿宋_GB2312" w:eastAsia="仿宋_GB2312" w:cs="仿宋_GB2312"/>
                <w:color w:val="000000" w:themeColor="text1"/>
                <w:sz w:val="24"/>
                <w:szCs w:val="28"/>
              </w:rPr>
              <w:t>4.39</w:t>
            </w:r>
          </w:p>
        </w:tc>
        <w:tc>
          <w:tcPr>
            <w:tcW w:w="973" w:type="pct"/>
            <w:vAlign w:val="center"/>
          </w:tcPr>
          <w:p w14:paraId="09079728" w14:textId="21E46F1D"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cs="仿宋_GB2312" w:hint="eastAsia"/>
                <w:color w:val="000000" w:themeColor="text1"/>
                <w:sz w:val="24"/>
                <w:szCs w:val="28"/>
              </w:rPr>
              <w:t>14.16</w:t>
            </w:r>
          </w:p>
        </w:tc>
        <w:tc>
          <w:tcPr>
            <w:tcW w:w="972" w:type="pct"/>
            <w:vAlign w:val="center"/>
          </w:tcPr>
          <w:p w14:paraId="3D41EA46" w14:textId="1E605A03"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1</w:t>
            </w:r>
            <w:r w:rsidRPr="00DD5246">
              <w:rPr>
                <w:rFonts w:ascii="仿宋_GB2312" w:eastAsia="仿宋_GB2312" w:cs="仿宋_GB2312"/>
                <w:color w:val="000000" w:themeColor="text1"/>
                <w:sz w:val="24"/>
                <w:szCs w:val="28"/>
              </w:rPr>
              <w:t>3.85</w:t>
            </w:r>
          </w:p>
        </w:tc>
      </w:tr>
      <w:tr w:rsidR="008248F7" w:rsidRPr="00DD5246" w14:paraId="4ADB126D" w14:textId="24C558D2" w:rsidTr="00DD5246">
        <w:trPr>
          <w:trHeight w:val="454"/>
        </w:trPr>
        <w:tc>
          <w:tcPr>
            <w:tcW w:w="5000" w:type="pct"/>
            <w:gridSpan w:val="5"/>
            <w:shd w:val="clear" w:color="000000" w:fill="D9D9D9"/>
          </w:tcPr>
          <w:p w14:paraId="41ED3E84" w14:textId="65D746EE" w:rsidR="008248F7" w:rsidRPr="00DD5246" w:rsidRDefault="008248F7" w:rsidP="00550D36">
            <w:pPr>
              <w:snapToGrid w:val="0"/>
              <w:spacing w:line="480" w:lineRule="exact"/>
              <w:rPr>
                <w:rFonts w:ascii="仿宋_GB2312" w:eastAsia="仿宋_GB2312" w:hAnsi="仿宋" w:cs="Arial Unicode MS"/>
                <w:b/>
                <w:bCs/>
                <w:color w:val="000000" w:themeColor="text1"/>
                <w:sz w:val="24"/>
                <w:szCs w:val="28"/>
              </w:rPr>
            </w:pPr>
            <w:r w:rsidRPr="00DD5246">
              <w:rPr>
                <w:rFonts w:ascii="仿宋_GB2312" w:eastAsia="仿宋_GB2312" w:hAnsi="仿宋" w:cs="Arial Unicode MS" w:hint="eastAsia"/>
                <w:b/>
                <w:bCs/>
                <w:color w:val="000000" w:themeColor="text1"/>
                <w:sz w:val="24"/>
                <w:szCs w:val="28"/>
              </w:rPr>
              <w:t>其他各级资本要求</w:t>
            </w:r>
          </w:p>
        </w:tc>
      </w:tr>
      <w:tr w:rsidR="008248F7" w:rsidRPr="00DD5246" w14:paraId="06141864" w14:textId="458419B5" w:rsidTr="00DD5246">
        <w:trPr>
          <w:trHeight w:val="454"/>
        </w:trPr>
        <w:tc>
          <w:tcPr>
            <w:tcW w:w="383" w:type="pct"/>
            <w:vAlign w:val="center"/>
          </w:tcPr>
          <w:p w14:paraId="515EB7DD"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8</w:t>
            </w:r>
          </w:p>
        </w:tc>
        <w:tc>
          <w:tcPr>
            <w:tcW w:w="1580" w:type="pct"/>
            <w:vAlign w:val="center"/>
          </w:tcPr>
          <w:p w14:paraId="39C07213"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储备资本要求</w:t>
            </w:r>
            <w:r w:rsidRPr="00DD5246">
              <w:rPr>
                <w:rFonts w:ascii="仿宋_GB2312" w:eastAsia="仿宋_GB2312" w:hAnsi="仿宋" w:cs="Arial Unicode MS"/>
                <w:color w:val="000000" w:themeColor="text1"/>
                <w:sz w:val="24"/>
                <w:szCs w:val="28"/>
              </w:rPr>
              <w:t>（%）</w:t>
            </w:r>
          </w:p>
        </w:tc>
        <w:tc>
          <w:tcPr>
            <w:tcW w:w="1092" w:type="pct"/>
          </w:tcPr>
          <w:p w14:paraId="055A57B1" w14:textId="1E26E4CA" w:rsidR="008248F7" w:rsidRPr="00DD5246" w:rsidRDefault="00EB256E" w:rsidP="007D61EA">
            <w:pPr>
              <w:snapToGrid w:val="0"/>
              <w:spacing w:line="480" w:lineRule="exact"/>
              <w:jc w:val="center"/>
              <w:rPr>
                <w:rFonts w:ascii="仿宋_GB2312" w:eastAsia="仿宋_GB2312" w:cs="宋体"/>
                <w:sz w:val="24"/>
                <w:szCs w:val="28"/>
              </w:rPr>
            </w:pPr>
            <w:r w:rsidRPr="00DD5246">
              <w:rPr>
                <w:rFonts w:ascii="仿宋_GB2312" w:eastAsia="仿宋_GB2312" w:cs="宋体" w:hint="eastAsia"/>
                <w:sz w:val="24"/>
                <w:szCs w:val="28"/>
              </w:rPr>
              <w:t>2</w:t>
            </w:r>
            <w:r w:rsidRPr="00DD5246">
              <w:rPr>
                <w:rFonts w:ascii="仿宋_GB2312" w:eastAsia="仿宋_GB2312" w:cs="宋体"/>
                <w:sz w:val="24"/>
                <w:szCs w:val="28"/>
              </w:rPr>
              <w:t>.5</w:t>
            </w:r>
          </w:p>
        </w:tc>
        <w:tc>
          <w:tcPr>
            <w:tcW w:w="973" w:type="pct"/>
          </w:tcPr>
          <w:p w14:paraId="3FF3C688" w14:textId="307B4D89" w:rsidR="008248F7" w:rsidRPr="00DD5246" w:rsidRDefault="008248F7" w:rsidP="007D61EA">
            <w:pPr>
              <w:snapToGrid w:val="0"/>
              <w:spacing w:line="480" w:lineRule="exact"/>
              <w:jc w:val="center"/>
              <w:rPr>
                <w:rFonts w:ascii="仿宋_GB2312" w:eastAsia="仿宋_GB2312" w:hAnsi="仿宋" w:cs="Arial Unicode MS"/>
                <w:sz w:val="24"/>
                <w:szCs w:val="28"/>
              </w:rPr>
            </w:pPr>
            <w:r w:rsidRPr="00DD5246">
              <w:rPr>
                <w:rFonts w:ascii="仿宋_GB2312" w:eastAsia="仿宋_GB2312" w:cs="宋体" w:hint="eastAsia"/>
                <w:sz w:val="24"/>
                <w:szCs w:val="28"/>
              </w:rPr>
              <w:t>2.5</w:t>
            </w:r>
          </w:p>
        </w:tc>
        <w:tc>
          <w:tcPr>
            <w:tcW w:w="972" w:type="pct"/>
            <w:vAlign w:val="center"/>
          </w:tcPr>
          <w:p w14:paraId="77DB00BA" w14:textId="64DC8211" w:rsidR="008248F7" w:rsidRPr="00DD5246" w:rsidRDefault="008248F7" w:rsidP="007D61EA">
            <w:pPr>
              <w:snapToGrid w:val="0"/>
              <w:spacing w:line="480" w:lineRule="exact"/>
              <w:jc w:val="center"/>
              <w:rPr>
                <w:rFonts w:ascii="仿宋_GB2312" w:eastAsia="仿宋_GB2312" w:cs="宋体"/>
                <w:sz w:val="24"/>
                <w:szCs w:val="28"/>
              </w:rPr>
            </w:pPr>
            <w:r w:rsidRPr="00DD5246">
              <w:rPr>
                <w:rFonts w:ascii="仿宋_GB2312" w:eastAsia="仿宋_GB2312" w:cs="宋体" w:hint="eastAsia"/>
                <w:sz w:val="24"/>
                <w:szCs w:val="28"/>
              </w:rPr>
              <w:t>2.5</w:t>
            </w:r>
          </w:p>
        </w:tc>
      </w:tr>
      <w:tr w:rsidR="008248F7" w:rsidRPr="00DD5246" w14:paraId="32419A61" w14:textId="27B7E6D1" w:rsidTr="00DD5246">
        <w:trPr>
          <w:trHeight w:val="454"/>
        </w:trPr>
        <w:tc>
          <w:tcPr>
            <w:tcW w:w="383" w:type="pct"/>
            <w:vAlign w:val="center"/>
          </w:tcPr>
          <w:p w14:paraId="4BF864A8"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9</w:t>
            </w:r>
          </w:p>
        </w:tc>
        <w:tc>
          <w:tcPr>
            <w:tcW w:w="1580" w:type="pct"/>
            <w:vAlign w:val="center"/>
          </w:tcPr>
          <w:p w14:paraId="133A60F1"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逆周期资本要求（</w:t>
            </w:r>
            <w:r w:rsidRPr="00DD5246">
              <w:rPr>
                <w:rFonts w:ascii="仿宋_GB2312" w:eastAsia="仿宋_GB2312" w:hAnsi="仿宋" w:cs="Arial Unicode MS"/>
                <w:color w:val="000000" w:themeColor="text1"/>
                <w:sz w:val="24"/>
                <w:szCs w:val="28"/>
              </w:rPr>
              <w:t>%）</w:t>
            </w:r>
          </w:p>
        </w:tc>
        <w:tc>
          <w:tcPr>
            <w:tcW w:w="1092" w:type="pct"/>
          </w:tcPr>
          <w:p w14:paraId="1854BBA0" w14:textId="5523CB5C" w:rsidR="008248F7" w:rsidRPr="00DD5246" w:rsidRDefault="00EB256E" w:rsidP="007D61EA">
            <w:pPr>
              <w:snapToGrid w:val="0"/>
              <w:spacing w:line="480" w:lineRule="exact"/>
              <w:jc w:val="center"/>
              <w:rPr>
                <w:rFonts w:ascii="仿宋_GB2312" w:eastAsia="仿宋_GB2312" w:cs="宋体"/>
                <w:sz w:val="24"/>
                <w:szCs w:val="28"/>
              </w:rPr>
            </w:pPr>
            <w:r w:rsidRPr="00DD5246">
              <w:rPr>
                <w:rFonts w:ascii="仿宋_GB2312" w:eastAsia="仿宋_GB2312" w:cs="宋体" w:hint="eastAsia"/>
                <w:sz w:val="24"/>
                <w:szCs w:val="28"/>
              </w:rPr>
              <w:t>0</w:t>
            </w:r>
          </w:p>
        </w:tc>
        <w:tc>
          <w:tcPr>
            <w:tcW w:w="973" w:type="pct"/>
          </w:tcPr>
          <w:p w14:paraId="0F650A1C" w14:textId="75E2C962" w:rsidR="008248F7" w:rsidRPr="00DD5246" w:rsidRDefault="008248F7" w:rsidP="007D61EA">
            <w:pPr>
              <w:snapToGrid w:val="0"/>
              <w:spacing w:line="480" w:lineRule="exact"/>
              <w:jc w:val="center"/>
              <w:rPr>
                <w:rFonts w:ascii="仿宋_GB2312" w:eastAsia="仿宋_GB2312" w:hAnsi="仿宋" w:cs="Arial Unicode MS"/>
                <w:sz w:val="24"/>
                <w:szCs w:val="28"/>
              </w:rPr>
            </w:pPr>
            <w:r w:rsidRPr="00DD5246">
              <w:rPr>
                <w:rFonts w:ascii="仿宋_GB2312" w:eastAsia="仿宋_GB2312" w:cs="宋体" w:hint="eastAsia"/>
                <w:sz w:val="24"/>
                <w:szCs w:val="28"/>
              </w:rPr>
              <w:t>0</w:t>
            </w:r>
          </w:p>
        </w:tc>
        <w:tc>
          <w:tcPr>
            <w:tcW w:w="972" w:type="pct"/>
            <w:vAlign w:val="center"/>
          </w:tcPr>
          <w:p w14:paraId="551EB485" w14:textId="7A76C494" w:rsidR="008248F7" w:rsidRPr="00DD5246" w:rsidRDefault="008248F7" w:rsidP="007D61EA">
            <w:pPr>
              <w:snapToGrid w:val="0"/>
              <w:spacing w:line="480" w:lineRule="exact"/>
              <w:jc w:val="center"/>
              <w:rPr>
                <w:rFonts w:ascii="仿宋_GB2312" w:eastAsia="仿宋_GB2312" w:cs="宋体"/>
                <w:sz w:val="24"/>
                <w:szCs w:val="28"/>
              </w:rPr>
            </w:pPr>
            <w:r w:rsidRPr="00DD5246">
              <w:rPr>
                <w:rFonts w:ascii="仿宋_GB2312" w:eastAsia="仿宋_GB2312" w:cs="宋体" w:hint="eastAsia"/>
                <w:sz w:val="24"/>
                <w:szCs w:val="28"/>
              </w:rPr>
              <w:t>0</w:t>
            </w:r>
          </w:p>
        </w:tc>
      </w:tr>
      <w:tr w:rsidR="008248F7" w:rsidRPr="00DD5246" w14:paraId="1055C84C" w14:textId="16002EEE" w:rsidTr="00DD5246">
        <w:trPr>
          <w:trHeight w:val="454"/>
        </w:trPr>
        <w:tc>
          <w:tcPr>
            <w:tcW w:w="383" w:type="pct"/>
            <w:shd w:val="clear" w:color="auto" w:fill="auto"/>
            <w:vAlign w:val="center"/>
          </w:tcPr>
          <w:p w14:paraId="19CC5CA6"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lastRenderedPageBreak/>
              <w:t>10</w:t>
            </w:r>
          </w:p>
        </w:tc>
        <w:tc>
          <w:tcPr>
            <w:tcW w:w="1580" w:type="pct"/>
            <w:shd w:val="clear" w:color="auto" w:fill="auto"/>
            <w:vAlign w:val="center"/>
          </w:tcPr>
          <w:p w14:paraId="500B04E0"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全球系统重要性银行或国内系统重要性银行附加资本要求（</w:t>
            </w:r>
            <w:r w:rsidRPr="00DD5246">
              <w:rPr>
                <w:rFonts w:ascii="仿宋_GB2312" w:eastAsia="仿宋_GB2312" w:hAnsi="仿宋" w:cs="Arial Unicode MS"/>
                <w:color w:val="000000" w:themeColor="text1"/>
                <w:sz w:val="24"/>
                <w:szCs w:val="28"/>
              </w:rPr>
              <w:t>%）</w:t>
            </w:r>
          </w:p>
        </w:tc>
        <w:tc>
          <w:tcPr>
            <w:tcW w:w="1092" w:type="pct"/>
          </w:tcPr>
          <w:p w14:paraId="1891FC69" w14:textId="77777777" w:rsidR="008248F7" w:rsidRPr="00DD5246" w:rsidRDefault="008248F7" w:rsidP="00550D36">
            <w:pPr>
              <w:snapToGrid w:val="0"/>
              <w:spacing w:line="480" w:lineRule="exact"/>
              <w:jc w:val="center"/>
              <w:rPr>
                <w:rFonts w:ascii="仿宋_GB2312" w:eastAsia="仿宋_GB2312" w:hAnsi="仿宋" w:cs="Arial Unicode MS"/>
                <w:sz w:val="24"/>
                <w:szCs w:val="28"/>
              </w:rPr>
            </w:pPr>
          </w:p>
        </w:tc>
        <w:tc>
          <w:tcPr>
            <w:tcW w:w="973" w:type="pct"/>
            <w:shd w:val="clear" w:color="auto" w:fill="BEBEBE"/>
            <w:vAlign w:val="center"/>
          </w:tcPr>
          <w:p w14:paraId="563A2978" w14:textId="05AEA8E5" w:rsidR="008248F7" w:rsidRPr="00DD5246" w:rsidRDefault="008248F7" w:rsidP="00550D36">
            <w:pPr>
              <w:snapToGrid w:val="0"/>
              <w:spacing w:line="480" w:lineRule="exact"/>
              <w:jc w:val="center"/>
              <w:rPr>
                <w:rFonts w:ascii="仿宋_GB2312" w:eastAsia="仿宋_GB2312" w:hAnsi="仿宋" w:cs="Arial Unicode MS"/>
                <w:sz w:val="24"/>
                <w:szCs w:val="28"/>
              </w:rPr>
            </w:pPr>
          </w:p>
        </w:tc>
        <w:tc>
          <w:tcPr>
            <w:tcW w:w="972" w:type="pct"/>
            <w:shd w:val="clear" w:color="auto" w:fill="BEBEBE"/>
          </w:tcPr>
          <w:p w14:paraId="2015276C" w14:textId="77777777" w:rsidR="008248F7" w:rsidRPr="00DD5246" w:rsidRDefault="008248F7" w:rsidP="00550D36">
            <w:pPr>
              <w:snapToGrid w:val="0"/>
              <w:spacing w:line="480" w:lineRule="exact"/>
              <w:jc w:val="center"/>
              <w:rPr>
                <w:rFonts w:ascii="仿宋_GB2312" w:eastAsia="仿宋_GB2312" w:hAnsi="仿宋" w:cs="Arial Unicode MS"/>
                <w:sz w:val="24"/>
                <w:szCs w:val="28"/>
              </w:rPr>
            </w:pPr>
          </w:p>
        </w:tc>
      </w:tr>
      <w:tr w:rsidR="008248F7" w:rsidRPr="00DD5246" w14:paraId="29FB6B76" w14:textId="66960E3C" w:rsidTr="00DD5246">
        <w:trPr>
          <w:trHeight w:val="454"/>
        </w:trPr>
        <w:tc>
          <w:tcPr>
            <w:tcW w:w="383" w:type="pct"/>
            <w:vAlign w:val="center"/>
          </w:tcPr>
          <w:p w14:paraId="45F1CE12"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11</w:t>
            </w:r>
          </w:p>
        </w:tc>
        <w:tc>
          <w:tcPr>
            <w:tcW w:w="1580" w:type="pct"/>
            <w:vAlign w:val="center"/>
          </w:tcPr>
          <w:p w14:paraId="687B66CC"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其他各级资本要求（</w:t>
            </w:r>
            <w:r w:rsidRPr="00DD5246">
              <w:rPr>
                <w:rFonts w:ascii="仿宋_GB2312" w:eastAsia="仿宋_GB2312" w:hAnsi="仿宋" w:cs="Arial Unicode MS"/>
                <w:color w:val="000000" w:themeColor="text1"/>
                <w:sz w:val="24"/>
                <w:szCs w:val="28"/>
              </w:rPr>
              <w:t>%）（8+9+10）</w:t>
            </w:r>
          </w:p>
        </w:tc>
        <w:tc>
          <w:tcPr>
            <w:tcW w:w="1092" w:type="pct"/>
          </w:tcPr>
          <w:p w14:paraId="44BFFBDD" w14:textId="5F49D7D7" w:rsidR="008248F7" w:rsidRPr="00DD5246" w:rsidRDefault="00EB256E" w:rsidP="00DD5246">
            <w:pPr>
              <w:snapToGrid w:val="0"/>
              <w:spacing w:line="480" w:lineRule="auto"/>
              <w:jc w:val="center"/>
              <w:rPr>
                <w:rFonts w:ascii="仿宋_GB2312" w:eastAsia="仿宋_GB2312" w:cs="宋体"/>
                <w:sz w:val="24"/>
                <w:szCs w:val="28"/>
              </w:rPr>
            </w:pPr>
            <w:r w:rsidRPr="00DD5246">
              <w:rPr>
                <w:rFonts w:ascii="仿宋_GB2312" w:eastAsia="仿宋_GB2312" w:cs="宋体" w:hint="eastAsia"/>
                <w:sz w:val="24"/>
                <w:szCs w:val="28"/>
              </w:rPr>
              <w:t>2</w:t>
            </w:r>
            <w:r w:rsidRPr="00DD5246">
              <w:rPr>
                <w:rFonts w:ascii="仿宋_GB2312" w:eastAsia="仿宋_GB2312" w:cs="宋体"/>
                <w:sz w:val="24"/>
                <w:szCs w:val="28"/>
              </w:rPr>
              <w:t>.5</w:t>
            </w:r>
          </w:p>
        </w:tc>
        <w:tc>
          <w:tcPr>
            <w:tcW w:w="973" w:type="pct"/>
            <w:vAlign w:val="center"/>
          </w:tcPr>
          <w:p w14:paraId="2BEFCF96" w14:textId="338D09DC" w:rsidR="008248F7" w:rsidRPr="00DD5246" w:rsidRDefault="008248F7" w:rsidP="007D61EA">
            <w:pPr>
              <w:snapToGrid w:val="0"/>
              <w:spacing w:line="480" w:lineRule="exact"/>
              <w:jc w:val="center"/>
              <w:rPr>
                <w:rFonts w:ascii="仿宋_GB2312" w:eastAsia="仿宋_GB2312" w:hAnsi="仿宋" w:cs="Arial Unicode MS"/>
                <w:sz w:val="24"/>
                <w:szCs w:val="28"/>
              </w:rPr>
            </w:pPr>
            <w:r w:rsidRPr="00DD5246">
              <w:rPr>
                <w:rFonts w:ascii="仿宋_GB2312" w:eastAsia="仿宋_GB2312" w:cs="宋体" w:hint="eastAsia"/>
                <w:sz w:val="24"/>
                <w:szCs w:val="28"/>
              </w:rPr>
              <w:t>2.5</w:t>
            </w:r>
          </w:p>
        </w:tc>
        <w:tc>
          <w:tcPr>
            <w:tcW w:w="972" w:type="pct"/>
            <w:vAlign w:val="center"/>
          </w:tcPr>
          <w:p w14:paraId="25ACEFE3" w14:textId="7DCD9823" w:rsidR="008248F7" w:rsidRPr="00DD5246" w:rsidRDefault="008248F7" w:rsidP="007D61EA">
            <w:pPr>
              <w:snapToGrid w:val="0"/>
              <w:spacing w:line="480" w:lineRule="exact"/>
              <w:jc w:val="center"/>
              <w:rPr>
                <w:rFonts w:ascii="仿宋_GB2312" w:eastAsia="仿宋_GB2312" w:cs="宋体"/>
                <w:sz w:val="24"/>
                <w:szCs w:val="28"/>
              </w:rPr>
            </w:pPr>
            <w:r w:rsidRPr="00DD5246">
              <w:rPr>
                <w:rFonts w:ascii="仿宋_GB2312" w:eastAsia="仿宋_GB2312" w:cs="宋体" w:hint="eastAsia"/>
                <w:sz w:val="24"/>
                <w:szCs w:val="28"/>
              </w:rPr>
              <w:t>2.5</w:t>
            </w:r>
          </w:p>
        </w:tc>
      </w:tr>
      <w:tr w:rsidR="008248F7" w:rsidRPr="00DD5246" w14:paraId="4EC77180" w14:textId="767B9401" w:rsidTr="00DD5246">
        <w:trPr>
          <w:trHeight w:val="454"/>
        </w:trPr>
        <w:tc>
          <w:tcPr>
            <w:tcW w:w="383" w:type="pct"/>
            <w:vAlign w:val="center"/>
          </w:tcPr>
          <w:p w14:paraId="2D5649A9"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12</w:t>
            </w:r>
          </w:p>
        </w:tc>
        <w:tc>
          <w:tcPr>
            <w:tcW w:w="1580" w:type="pct"/>
            <w:vAlign w:val="center"/>
          </w:tcPr>
          <w:p w14:paraId="6254B049"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满足最低资本要求后的可用核心一级资本净额占风险加权资产的比例（</w:t>
            </w:r>
            <w:r w:rsidRPr="00DD5246">
              <w:rPr>
                <w:rFonts w:ascii="仿宋_GB2312" w:eastAsia="仿宋_GB2312" w:hAnsi="仿宋" w:cs="Arial Unicode MS"/>
                <w:color w:val="000000" w:themeColor="text1"/>
                <w:sz w:val="24"/>
                <w:szCs w:val="28"/>
              </w:rPr>
              <w:t>%）</w:t>
            </w:r>
          </w:p>
        </w:tc>
        <w:tc>
          <w:tcPr>
            <w:tcW w:w="1092" w:type="pct"/>
          </w:tcPr>
          <w:p w14:paraId="4732E43B" w14:textId="5857396B" w:rsidR="008248F7" w:rsidRPr="00DD5246" w:rsidRDefault="00EB256E" w:rsidP="00DD5246">
            <w:pPr>
              <w:snapToGrid w:val="0"/>
              <w:spacing w:line="480" w:lineRule="auto"/>
              <w:jc w:val="center"/>
              <w:rPr>
                <w:rFonts w:ascii="仿宋_GB2312" w:eastAsia="仿宋_GB2312" w:cs="宋体"/>
                <w:sz w:val="24"/>
                <w:szCs w:val="28"/>
              </w:rPr>
            </w:pPr>
            <w:r w:rsidRPr="00DD5246">
              <w:rPr>
                <w:rFonts w:ascii="仿宋_GB2312" w:eastAsia="仿宋_GB2312" w:cs="宋体" w:hint="eastAsia"/>
                <w:sz w:val="24"/>
                <w:szCs w:val="28"/>
              </w:rPr>
              <w:t>6</w:t>
            </w:r>
            <w:r w:rsidRPr="00DD5246">
              <w:rPr>
                <w:rFonts w:ascii="仿宋_GB2312" w:eastAsia="仿宋_GB2312" w:cs="宋体"/>
                <w:sz w:val="24"/>
                <w:szCs w:val="28"/>
              </w:rPr>
              <w:t>.39</w:t>
            </w:r>
          </w:p>
        </w:tc>
        <w:tc>
          <w:tcPr>
            <w:tcW w:w="973" w:type="pct"/>
            <w:vAlign w:val="center"/>
          </w:tcPr>
          <w:p w14:paraId="058808D4" w14:textId="142E16F1"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6.16</w:t>
            </w:r>
          </w:p>
        </w:tc>
        <w:tc>
          <w:tcPr>
            <w:tcW w:w="972" w:type="pct"/>
            <w:vAlign w:val="center"/>
          </w:tcPr>
          <w:p w14:paraId="7DE9E192" w14:textId="238E9974"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5</w:t>
            </w:r>
            <w:r w:rsidRPr="00DD5246">
              <w:rPr>
                <w:rFonts w:ascii="仿宋_GB2312" w:eastAsia="仿宋_GB2312" w:cs="仿宋_GB2312"/>
                <w:color w:val="000000" w:themeColor="text1"/>
                <w:sz w:val="24"/>
                <w:szCs w:val="28"/>
              </w:rPr>
              <w:t>.85</w:t>
            </w:r>
          </w:p>
        </w:tc>
      </w:tr>
      <w:tr w:rsidR="008248F7" w:rsidRPr="00DD5246" w14:paraId="1F0E3AFD" w14:textId="107F9DF2" w:rsidTr="00DD5246">
        <w:trPr>
          <w:trHeight w:val="454"/>
        </w:trPr>
        <w:tc>
          <w:tcPr>
            <w:tcW w:w="5000" w:type="pct"/>
            <w:gridSpan w:val="5"/>
            <w:shd w:val="clear" w:color="000000" w:fill="D9D9D9"/>
          </w:tcPr>
          <w:p w14:paraId="0ADB02CB" w14:textId="5699A6A1" w:rsidR="008248F7" w:rsidRPr="00DD5246" w:rsidRDefault="008248F7" w:rsidP="00DD5246">
            <w:pPr>
              <w:snapToGrid w:val="0"/>
              <w:spacing w:line="480" w:lineRule="exact"/>
              <w:rPr>
                <w:rFonts w:ascii="仿宋_GB2312" w:eastAsia="仿宋_GB2312" w:cs="仿宋_GB2312"/>
                <w:color w:val="000000" w:themeColor="text1"/>
                <w:sz w:val="24"/>
                <w:szCs w:val="28"/>
              </w:rPr>
            </w:pPr>
            <w:r w:rsidRPr="00DD5246">
              <w:rPr>
                <w:rFonts w:ascii="仿宋_GB2312" w:eastAsia="仿宋_GB2312" w:hAnsi="仿宋" w:cs="Arial Unicode MS" w:hint="eastAsia"/>
                <w:b/>
                <w:bCs/>
                <w:color w:val="000000" w:themeColor="text1"/>
                <w:sz w:val="24"/>
                <w:szCs w:val="28"/>
              </w:rPr>
              <w:t>杠杆率</w:t>
            </w:r>
          </w:p>
        </w:tc>
      </w:tr>
      <w:tr w:rsidR="008248F7" w:rsidRPr="00DD5246" w14:paraId="2F852338" w14:textId="0F06C9DD" w:rsidTr="00DD5246">
        <w:trPr>
          <w:trHeight w:val="454"/>
        </w:trPr>
        <w:tc>
          <w:tcPr>
            <w:tcW w:w="383" w:type="pct"/>
            <w:vAlign w:val="center"/>
          </w:tcPr>
          <w:p w14:paraId="7FF9AC16"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13</w:t>
            </w:r>
          </w:p>
        </w:tc>
        <w:tc>
          <w:tcPr>
            <w:tcW w:w="1580" w:type="pct"/>
            <w:vAlign w:val="center"/>
          </w:tcPr>
          <w:p w14:paraId="284BC054"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调整后表内外资产余额</w:t>
            </w:r>
          </w:p>
        </w:tc>
        <w:tc>
          <w:tcPr>
            <w:tcW w:w="1092" w:type="pct"/>
          </w:tcPr>
          <w:p w14:paraId="124939D7" w14:textId="127D06A1" w:rsidR="008248F7" w:rsidRPr="00DD5246" w:rsidRDefault="00EB256E" w:rsidP="00DD5246">
            <w:pPr>
              <w:snapToGrid w:val="0"/>
              <w:spacing w:line="480" w:lineRule="exact"/>
              <w:ind w:firstLineChars="100" w:firstLine="240"/>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9</w:t>
            </w:r>
            <w:r w:rsidRPr="00DD5246">
              <w:rPr>
                <w:rFonts w:ascii="仿宋_GB2312" w:eastAsia="仿宋_GB2312" w:cs="仿宋_GB2312"/>
                <w:color w:val="000000" w:themeColor="text1"/>
                <w:sz w:val="24"/>
                <w:szCs w:val="28"/>
              </w:rPr>
              <w:t>349343.1</w:t>
            </w:r>
          </w:p>
        </w:tc>
        <w:tc>
          <w:tcPr>
            <w:tcW w:w="973" w:type="pct"/>
            <w:vAlign w:val="center"/>
          </w:tcPr>
          <w:p w14:paraId="0893F75B" w14:textId="080A6820"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9392649.57</w:t>
            </w:r>
          </w:p>
        </w:tc>
        <w:tc>
          <w:tcPr>
            <w:tcW w:w="972" w:type="pct"/>
            <w:vAlign w:val="center"/>
          </w:tcPr>
          <w:p w14:paraId="127AEBE5" w14:textId="72AD5F63"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9411514.19</w:t>
            </w:r>
          </w:p>
        </w:tc>
      </w:tr>
      <w:tr w:rsidR="008248F7" w:rsidRPr="00DD5246" w14:paraId="06D17AC3" w14:textId="10B8640C" w:rsidTr="00DD5246">
        <w:trPr>
          <w:trHeight w:val="454"/>
        </w:trPr>
        <w:tc>
          <w:tcPr>
            <w:tcW w:w="383" w:type="pct"/>
            <w:vAlign w:val="center"/>
          </w:tcPr>
          <w:p w14:paraId="21A4E7EC"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14</w:t>
            </w:r>
          </w:p>
        </w:tc>
        <w:tc>
          <w:tcPr>
            <w:tcW w:w="1580" w:type="pct"/>
            <w:vAlign w:val="center"/>
          </w:tcPr>
          <w:p w14:paraId="4E6214A3"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_GB2312" w:cs="仿宋_GB2312" w:hint="eastAsia"/>
                <w:color w:val="000000" w:themeColor="text1"/>
                <w:sz w:val="24"/>
                <w:szCs w:val="28"/>
              </w:rPr>
              <w:t>杠杆率</w:t>
            </w:r>
            <w:r w:rsidRPr="00DD5246">
              <w:rPr>
                <w:rFonts w:ascii="仿宋_GB2312" w:eastAsia="仿宋_GB2312" w:hAnsi="仿宋" w:cs="Arial Unicode MS" w:hint="eastAsia"/>
                <w:color w:val="000000" w:themeColor="text1"/>
                <w:sz w:val="24"/>
                <w:szCs w:val="28"/>
              </w:rPr>
              <w:t>（</w:t>
            </w:r>
            <w:r w:rsidRPr="00DD5246">
              <w:rPr>
                <w:rFonts w:ascii="仿宋_GB2312" w:eastAsia="仿宋_GB2312" w:hAnsi="仿宋" w:cs="Arial Unicode MS"/>
                <w:color w:val="000000" w:themeColor="text1"/>
                <w:sz w:val="24"/>
                <w:szCs w:val="28"/>
              </w:rPr>
              <w:t>%）</w:t>
            </w:r>
          </w:p>
        </w:tc>
        <w:tc>
          <w:tcPr>
            <w:tcW w:w="1092" w:type="pct"/>
          </w:tcPr>
          <w:p w14:paraId="1A925BA5" w14:textId="1BA49C6A" w:rsidR="008248F7" w:rsidRPr="00DD5246" w:rsidRDefault="00EB256E"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8</w:t>
            </w:r>
            <w:r w:rsidRPr="00DD5246">
              <w:rPr>
                <w:rFonts w:ascii="仿宋_GB2312" w:eastAsia="仿宋_GB2312" w:cs="仿宋_GB2312"/>
                <w:color w:val="000000" w:themeColor="text1"/>
                <w:sz w:val="24"/>
                <w:szCs w:val="28"/>
              </w:rPr>
              <w:t>.83</w:t>
            </w:r>
          </w:p>
        </w:tc>
        <w:tc>
          <w:tcPr>
            <w:tcW w:w="973" w:type="pct"/>
            <w:vAlign w:val="center"/>
          </w:tcPr>
          <w:p w14:paraId="5FEC49A0" w14:textId="1E3CB903"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8.61</w:t>
            </w:r>
          </w:p>
        </w:tc>
        <w:tc>
          <w:tcPr>
            <w:tcW w:w="972" w:type="pct"/>
            <w:vAlign w:val="center"/>
          </w:tcPr>
          <w:p w14:paraId="0CE2C826" w14:textId="6D7531D3" w:rsidR="008248F7" w:rsidRPr="00DD5246" w:rsidRDefault="008248F7" w:rsidP="007D61EA">
            <w:pPr>
              <w:snapToGrid w:val="0"/>
              <w:spacing w:line="480" w:lineRule="exact"/>
              <w:jc w:val="center"/>
              <w:rPr>
                <w:rFonts w:ascii="仿宋_GB2312" w:eastAsia="仿宋_GB2312" w:cs="仿宋_GB2312"/>
                <w:sz w:val="24"/>
                <w:szCs w:val="28"/>
              </w:rPr>
            </w:pPr>
            <w:r w:rsidRPr="00DD5246">
              <w:rPr>
                <w:rFonts w:ascii="仿宋_GB2312" w:eastAsia="仿宋_GB2312" w:cs="仿宋_GB2312" w:hint="eastAsia"/>
                <w:sz w:val="24"/>
                <w:szCs w:val="28"/>
              </w:rPr>
              <w:t xml:space="preserve">　8.29</w:t>
            </w:r>
          </w:p>
        </w:tc>
      </w:tr>
      <w:tr w:rsidR="008248F7" w:rsidRPr="00DD5246" w14:paraId="258A947B" w14:textId="73251E96" w:rsidTr="00DD5246">
        <w:trPr>
          <w:trHeight w:val="454"/>
        </w:trPr>
        <w:tc>
          <w:tcPr>
            <w:tcW w:w="383" w:type="pct"/>
            <w:vAlign w:val="center"/>
          </w:tcPr>
          <w:p w14:paraId="2D5F3314" w14:textId="77777777" w:rsidR="008248F7" w:rsidRPr="00DD5246" w:rsidRDefault="008248F7" w:rsidP="007D61EA">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1</w:t>
            </w:r>
            <w:r w:rsidRPr="00DD5246">
              <w:rPr>
                <w:rFonts w:ascii="仿宋_GB2312" w:eastAsia="仿宋_GB2312" w:hAnsi="仿宋" w:cs="Arial Unicode MS"/>
                <w:color w:val="000000" w:themeColor="text1"/>
                <w:sz w:val="24"/>
                <w:szCs w:val="28"/>
              </w:rPr>
              <w:t>4</w:t>
            </w:r>
            <w:r w:rsidRPr="00DD5246">
              <w:rPr>
                <w:rFonts w:ascii="仿宋_GB2312" w:eastAsia="仿宋_GB2312" w:hAnsi="仿宋" w:cs="Arial Unicode MS" w:hint="eastAsia"/>
                <w:color w:val="000000" w:themeColor="text1"/>
                <w:sz w:val="24"/>
                <w:szCs w:val="28"/>
              </w:rPr>
              <w:t>a</w:t>
            </w:r>
          </w:p>
        </w:tc>
        <w:tc>
          <w:tcPr>
            <w:tcW w:w="1580" w:type="pct"/>
            <w:vAlign w:val="center"/>
          </w:tcPr>
          <w:p w14:paraId="38374E7F" w14:textId="77777777" w:rsidR="008248F7" w:rsidRPr="00DD5246" w:rsidRDefault="008248F7" w:rsidP="007D61EA">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_GB2312" w:cs="仿宋_GB2312" w:hint="eastAsia"/>
                <w:color w:val="000000" w:themeColor="text1"/>
                <w:sz w:val="24"/>
                <w:szCs w:val="28"/>
              </w:rPr>
              <w:t>杠杆率a</w:t>
            </w:r>
            <w:r w:rsidRPr="00DD5246">
              <w:rPr>
                <w:rFonts w:ascii="仿宋_GB2312" w:eastAsia="仿宋_GB2312" w:hAnsi="仿宋" w:cs="Arial Unicode MS" w:hint="eastAsia"/>
                <w:color w:val="000000" w:themeColor="text1"/>
                <w:sz w:val="24"/>
                <w:szCs w:val="28"/>
              </w:rPr>
              <w:t>（</w:t>
            </w:r>
            <w:r w:rsidRPr="00DD5246">
              <w:rPr>
                <w:rFonts w:ascii="仿宋_GB2312" w:eastAsia="仿宋_GB2312" w:hAnsi="仿宋" w:cs="Arial Unicode MS"/>
                <w:color w:val="000000" w:themeColor="text1"/>
                <w:sz w:val="24"/>
                <w:szCs w:val="28"/>
              </w:rPr>
              <w:t>%）</w:t>
            </w:r>
          </w:p>
        </w:tc>
        <w:tc>
          <w:tcPr>
            <w:tcW w:w="1092" w:type="pct"/>
          </w:tcPr>
          <w:p w14:paraId="54CDE89C" w14:textId="1F11DFE7" w:rsidR="008248F7" w:rsidRPr="00DD5246" w:rsidRDefault="00EB256E"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8</w:t>
            </w:r>
            <w:r w:rsidRPr="00DD5246">
              <w:rPr>
                <w:rFonts w:ascii="仿宋_GB2312" w:eastAsia="仿宋_GB2312" w:cs="仿宋_GB2312"/>
                <w:color w:val="000000" w:themeColor="text1"/>
                <w:sz w:val="24"/>
                <w:szCs w:val="28"/>
              </w:rPr>
              <w:t>.83</w:t>
            </w:r>
          </w:p>
        </w:tc>
        <w:tc>
          <w:tcPr>
            <w:tcW w:w="973" w:type="pct"/>
            <w:vAlign w:val="center"/>
          </w:tcPr>
          <w:p w14:paraId="5BC4BCC4" w14:textId="7BD27B37" w:rsidR="008248F7" w:rsidRPr="00DD5246" w:rsidRDefault="008248F7" w:rsidP="007D61EA">
            <w:pPr>
              <w:snapToGrid w:val="0"/>
              <w:spacing w:line="480" w:lineRule="exact"/>
              <w:jc w:val="center"/>
              <w:rPr>
                <w:rFonts w:ascii="仿宋_GB2312" w:eastAsia="仿宋_GB2312" w:cs="仿宋_GB2312"/>
                <w:color w:val="000000" w:themeColor="text1"/>
                <w:sz w:val="24"/>
                <w:szCs w:val="28"/>
              </w:rPr>
            </w:pPr>
            <w:r w:rsidRPr="00DD5246">
              <w:rPr>
                <w:rFonts w:ascii="仿宋_GB2312" w:eastAsia="仿宋_GB2312" w:cs="仿宋_GB2312" w:hint="eastAsia"/>
                <w:color w:val="000000" w:themeColor="text1"/>
                <w:sz w:val="24"/>
                <w:szCs w:val="28"/>
              </w:rPr>
              <w:t>8.61</w:t>
            </w:r>
          </w:p>
        </w:tc>
        <w:tc>
          <w:tcPr>
            <w:tcW w:w="972" w:type="pct"/>
            <w:vAlign w:val="center"/>
          </w:tcPr>
          <w:p w14:paraId="721356F3" w14:textId="440552E7" w:rsidR="008248F7" w:rsidRPr="00DD5246" w:rsidRDefault="008248F7" w:rsidP="007D61EA">
            <w:pPr>
              <w:snapToGrid w:val="0"/>
              <w:spacing w:line="480" w:lineRule="exact"/>
              <w:jc w:val="center"/>
              <w:rPr>
                <w:rFonts w:ascii="仿宋_GB2312" w:eastAsia="仿宋_GB2312" w:cs="仿宋_GB2312"/>
                <w:sz w:val="24"/>
                <w:szCs w:val="28"/>
              </w:rPr>
            </w:pPr>
            <w:r w:rsidRPr="00DD5246">
              <w:rPr>
                <w:rFonts w:ascii="仿宋_GB2312" w:eastAsia="仿宋_GB2312" w:cs="仿宋_GB2312" w:hint="eastAsia"/>
                <w:sz w:val="24"/>
                <w:szCs w:val="28"/>
              </w:rPr>
              <w:t xml:space="preserve">  8.29</w:t>
            </w:r>
          </w:p>
        </w:tc>
      </w:tr>
      <w:tr w:rsidR="008248F7" w:rsidRPr="00DD5246" w14:paraId="4AAE56FD" w14:textId="6AFBAF39" w:rsidTr="00DD5246">
        <w:trPr>
          <w:trHeight w:val="454"/>
        </w:trPr>
        <w:tc>
          <w:tcPr>
            <w:tcW w:w="5000" w:type="pct"/>
            <w:gridSpan w:val="5"/>
            <w:shd w:val="clear" w:color="000000" w:fill="D9D9D9"/>
          </w:tcPr>
          <w:p w14:paraId="547DFCCA" w14:textId="59272446" w:rsidR="008248F7" w:rsidRPr="00DD5246" w:rsidRDefault="008248F7" w:rsidP="00550D36">
            <w:pPr>
              <w:snapToGrid w:val="0"/>
              <w:spacing w:line="480" w:lineRule="exact"/>
              <w:rPr>
                <w:rFonts w:ascii="仿宋_GB2312" w:eastAsia="仿宋_GB2312" w:hAnsi="仿宋" w:cs="Arial Unicode MS"/>
                <w:b/>
                <w:bCs/>
                <w:color w:val="000000" w:themeColor="text1"/>
                <w:sz w:val="24"/>
                <w:szCs w:val="28"/>
              </w:rPr>
            </w:pPr>
            <w:r w:rsidRPr="00DD5246">
              <w:rPr>
                <w:rFonts w:ascii="仿宋_GB2312" w:eastAsia="仿宋_GB2312" w:hAnsi="仿宋" w:cs="Arial Unicode MS" w:hint="eastAsia"/>
                <w:b/>
                <w:bCs/>
                <w:color w:val="000000" w:themeColor="text1"/>
                <w:sz w:val="24"/>
                <w:szCs w:val="28"/>
              </w:rPr>
              <w:t>流动性覆盖率</w:t>
            </w:r>
          </w:p>
        </w:tc>
      </w:tr>
      <w:tr w:rsidR="008248F7" w:rsidRPr="00DD5246" w14:paraId="5C78A277" w14:textId="0057BE8F" w:rsidTr="00DD5246">
        <w:trPr>
          <w:trHeight w:val="454"/>
        </w:trPr>
        <w:tc>
          <w:tcPr>
            <w:tcW w:w="383" w:type="pct"/>
            <w:vAlign w:val="center"/>
          </w:tcPr>
          <w:p w14:paraId="1D4BF696"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15</w:t>
            </w:r>
          </w:p>
        </w:tc>
        <w:tc>
          <w:tcPr>
            <w:tcW w:w="1580" w:type="pct"/>
            <w:vAlign w:val="center"/>
          </w:tcPr>
          <w:p w14:paraId="063FA7B2"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合格优质流动性资产</w:t>
            </w:r>
          </w:p>
        </w:tc>
        <w:tc>
          <w:tcPr>
            <w:tcW w:w="1092" w:type="pct"/>
          </w:tcPr>
          <w:p w14:paraId="4E8BE9B5"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4FDC9623" w14:textId="249A4D15"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41361A03"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61972C97" w14:textId="5390C96B" w:rsidTr="00DD5246">
        <w:trPr>
          <w:trHeight w:val="454"/>
        </w:trPr>
        <w:tc>
          <w:tcPr>
            <w:tcW w:w="383" w:type="pct"/>
            <w:vAlign w:val="center"/>
          </w:tcPr>
          <w:p w14:paraId="1AFDA2B3"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16</w:t>
            </w:r>
          </w:p>
        </w:tc>
        <w:tc>
          <w:tcPr>
            <w:tcW w:w="1580" w:type="pct"/>
            <w:vAlign w:val="center"/>
          </w:tcPr>
          <w:p w14:paraId="0F575CFC"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现金净流出量</w:t>
            </w:r>
          </w:p>
        </w:tc>
        <w:tc>
          <w:tcPr>
            <w:tcW w:w="1092" w:type="pct"/>
          </w:tcPr>
          <w:p w14:paraId="3583BEA2"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2A001E4D" w14:textId="68919EBE"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748BFE69"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6E7C8718" w14:textId="39ABFB9B" w:rsidTr="00DD5246">
        <w:trPr>
          <w:trHeight w:val="454"/>
        </w:trPr>
        <w:tc>
          <w:tcPr>
            <w:tcW w:w="383" w:type="pct"/>
            <w:vAlign w:val="center"/>
          </w:tcPr>
          <w:p w14:paraId="7F9674AB"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17</w:t>
            </w:r>
          </w:p>
        </w:tc>
        <w:tc>
          <w:tcPr>
            <w:tcW w:w="1580" w:type="pct"/>
            <w:vAlign w:val="center"/>
          </w:tcPr>
          <w:p w14:paraId="4A06BFD4"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流动性覆盖率（</w:t>
            </w:r>
            <w:r w:rsidRPr="00DD5246">
              <w:rPr>
                <w:rFonts w:ascii="仿宋_GB2312" w:eastAsia="仿宋_GB2312" w:hAnsi="仿宋" w:cs="Arial Unicode MS"/>
                <w:color w:val="000000" w:themeColor="text1"/>
                <w:sz w:val="24"/>
                <w:szCs w:val="28"/>
              </w:rPr>
              <w:t>%）</w:t>
            </w:r>
          </w:p>
        </w:tc>
        <w:tc>
          <w:tcPr>
            <w:tcW w:w="1092" w:type="pct"/>
          </w:tcPr>
          <w:p w14:paraId="02CCB4FA"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34850779" w14:textId="1A351E00"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15E02DB9"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4C6CA6C2" w14:textId="5446BF76" w:rsidTr="00DD5246">
        <w:trPr>
          <w:trHeight w:val="454"/>
        </w:trPr>
        <w:tc>
          <w:tcPr>
            <w:tcW w:w="5000" w:type="pct"/>
            <w:gridSpan w:val="5"/>
            <w:shd w:val="clear" w:color="000000" w:fill="D9D9D9"/>
          </w:tcPr>
          <w:p w14:paraId="392C06FB" w14:textId="7BAEFA86" w:rsidR="008248F7" w:rsidRPr="00DD5246" w:rsidRDefault="008248F7" w:rsidP="00550D36">
            <w:pPr>
              <w:snapToGrid w:val="0"/>
              <w:spacing w:line="480" w:lineRule="exact"/>
              <w:rPr>
                <w:rFonts w:ascii="仿宋_GB2312" w:eastAsia="仿宋_GB2312" w:hAnsi="仿宋" w:cs="Arial Unicode MS"/>
                <w:b/>
                <w:bCs/>
                <w:color w:val="000000" w:themeColor="text1"/>
                <w:sz w:val="24"/>
                <w:szCs w:val="28"/>
              </w:rPr>
            </w:pPr>
            <w:r w:rsidRPr="00DD5246">
              <w:rPr>
                <w:rFonts w:ascii="仿宋_GB2312" w:eastAsia="仿宋_GB2312" w:hAnsi="仿宋" w:cs="Arial Unicode MS" w:hint="eastAsia"/>
                <w:b/>
                <w:bCs/>
                <w:color w:val="000000" w:themeColor="text1"/>
                <w:sz w:val="24"/>
                <w:szCs w:val="28"/>
              </w:rPr>
              <w:t>净稳定资金比例</w:t>
            </w:r>
          </w:p>
        </w:tc>
      </w:tr>
      <w:tr w:rsidR="008248F7" w:rsidRPr="00DD5246" w14:paraId="1511D38A" w14:textId="6914A159" w:rsidTr="00DD5246">
        <w:trPr>
          <w:trHeight w:val="454"/>
        </w:trPr>
        <w:tc>
          <w:tcPr>
            <w:tcW w:w="383" w:type="pct"/>
            <w:vAlign w:val="center"/>
          </w:tcPr>
          <w:p w14:paraId="7F463E22"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18</w:t>
            </w:r>
          </w:p>
        </w:tc>
        <w:tc>
          <w:tcPr>
            <w:tcW w:w="1580" w:type="pct"/>
            <w:vAlign w:val="center"/>
          </w:tcPr>
          <w:p w14:paraId="44CAA081"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可用稳定资金合计</w:t>
            </w:r>
          </w:p>
        </w:tc>
        <w:tc>
          <w:tcPr>
            <w:tcW w:w="1092" w:type="pct"/>
          </w:tcPr>
          <w:p w14:paraId="1B64BC08"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35158165" w14:textId="2E089C66"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577ECF30"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3D1D4F65" w14:textId="36DF47F1" w:rsidTr="00DD5246">
        <w:trPr>
          <w:trHeight w:val="454"/>
        </w:trPr>
        <w:tc>
          <w:tcPr>
            <w:tcW w:w="383" w:type="pct"/>
            <w:vAlign w:val="center"/>
          </w:tcPr>
          <w:p w14:paraId="67ED126C"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19</w:t>
            </w:r>
          </w:p>
        </w:tc>
        <w:tc>
          <w:tcPr>
            <w:tcW w:w="1580" w:type="pct"/>
            <w:vAlign w:val="center"/>
          </w:tcPr>
          <w:p w14:paraId="0CE8A968"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所需稳定资金合计</w:t>
            </w:r>
          </w:p>
        </w:tc>
        <w:tc>
          <w:tcPr>
            <w:tcW w:w="1092" w:type="pct"/>
          </w:tcPr>
          <w:p w14:paraId="28D5B5BC"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25295136" w14:textId="028E5168"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2ED7CAC8"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1325CB21" w14:textId="278B3984" w:rsidTr="00DD5246">
        <w:trPr>
          <w:trHeight w:val="454"/>
        </w:trPr>
        <w:tc>
          <w:tcPr>
            <w:tcW w:w="383" w:type="pct"/>
            <w:vAlign w:val="center"/>
          </w:tcPr>
          <w:p w14:paraId="287BBA2C"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20</w:t>
            </w:r>
          </w:p>
        </w:tc>
        <w:tc>
          <w:tcPr>
            <w:tcW w:w="1580" w:type="pct"/>
            <w:vAlign w:val="center"/>
          </w:tcPr>
          <w:p w14:paraId="2DA1F3B7"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净稳定资金比例（</w:t>
            </w:r>
            <w:r w:rsidRPr="00DD5246">
              <w:rPr>
                <w:rFonts w:ascii="仿宋_GB2312" w:eastAsia="仿宋_GB2312" w:hAnsi="仿宋" w:cs="Arial Unicode MS"/>
                <w:color w:val="000000" w:themeColor="text1"/>
                <w:sz w:val="24"/>
                <w:szCs w:val="28"/>
              </w:rPr>
              <w:t>%）</w:t>
            </w:r>
          </w:p>
        </w:tc>
        <w:tc>
          <w:tcPr>
            <w:tcW w:w="1092" w:type="pct"/>
          </w:tcPr>
          <w:p w14:paraId="6E809276"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3" w:type="pct"/>
            <w:vAlign w:val="center"/>
          </w:tcPr>
          <w:p w14:paraId="2326660D" w14:textId="29A9B48F"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c>
          <w:tcPr>
            <w:tcW w:w="972" w:type="pct"/>
          </w:tcPr>
          <w:p w14:paraId="232A5525"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p>
        </w:tc>
      </w:tr>
      <w:tr w:rsidR="008248F7" w:rsidRPr="00DD5246" w14:paraId="75B04275" w14:textId="2A113E44" w:rsidTr="00DD5246">
        <w:trPr>
          <w:trHeight w:val="454"/>
        </w:trPr>
        <w:tc>
          <w:tcPr>
            <w:tcW w:w="5000" w:type="pct"/>
            <w:gridSpan w:val="5"/>
            <w:shd w:val="clear" w:color="auto" w:fill="D8D8D8"/>
          </w:tcPr>
          <w:p w14:paraId="728E77AA" w14:textId="52C7B1A1" w:rsidR="008248F7" w:rsidRPr="00DD5246" w:rsidRDefault="008248F7" w:rsidP="00550D36">
            <w:pPr>
              <w:snapToGrid w:val="0"/>
              <w:spacing w:line="480" w:lineRule="exact"/>
              <w:rPr>
                <w:rFonts w:ascii="仿宋_GB2312" w:eastAsia="仿宋_GB2312" w:hAnsi="仿宋" w:cs="Arial Unicode MS"/>
                <w:b/>
                <w:bCs/>
                <w:color w:val="000000" w:themeColor="text1"/>
                <w:sz w:val="24"/>
                <w:szCs w:val="28"/>
              </w:rPr>
            </w:pPr>
            <w:r w:rsidRPr="00DD5246">
              <w:rPr>
                <w:rFonts w:ascii="仿宋_GB2312" w:eastAsia="仿宋_GB2312" w:hAnsi="仿宋" w:cs="Arial Unicode MS" w:hint="eastAsia"/>
                <w:b/>
                <w:bCs/>
                <w:color w:val="000000" w:themeColor="text1"/>
                <w:sz w:val="24"/>
                <w:szCs w:val="28"/>
              </w:rPr>
              <w:t>流动性比例</w:t>
            </w:r>
          </w:p>
        </w:tc>
      </w:tr>
      <w:tr w:rsidR="008248F7" w:rsidRPr="00DD5246" w14:paraId="12790578" w14:textId="5E91A11A" w:rsidTr="00DD5246">
        <w:trPr>
          <w:trHeight w:val="454"/>
        </w:trPr>
        <w:tc>
          <w:tcPr>
            <w:tcW w:w="383" w:type="pct"/>
            <w:shd w:val="clear" w:color="auto" w:fill="FFFFFF"/>
            <w:vAlign w:val="center"/>
          </w:tcPr>
          <w:p w14:paraId="05F276A6" w14:textId="77777777" w:rsidR="008248F7" w:rsidRPr="00DD5246" w:rsidRDefault="008248F7" w:rsidP="00550D36">
            <w:pPr>
              <w:snapToGrid w:val="0"/>
              <w:spacing w:line="480" w:lineRule="exact"/>
              <w:jc w:val="center"/>
              <w:rPr>
                <w:rFonts w:ascii="仿宋_GB2312" w:eastAsia="仿宋_GB2312" w:hAnsi="仿宋" w:cs="Arial Unicode MS"/>
                <w:color w:val="000000" w:themeColor="text1"/>
                <w:sz w:val="24"/>
                <w:szCs w:val="28"/>
              </w:rPr>
            </w:pPr>
            <w:r w:rsidRPr="00DD5246">
              <w:rPr>
                <w:rFonts w:ascii="仿宋_GB2312" w:eastAsia="仿宋_GB2312" w:hAnsi="仿宋" w:cs="Arial Unicode MS"/>
                <w:color w:val="000000" w:themeColor="text1"/>
                <w:sz w:val="24"/>
                <w:szCs w:val="28"/>
              </w:rPr>
              <w:t>21</w:t>
            </w:r>
          </w:p>
        </w:tc>
        <w:tc>
          <w:tcPr>
            <w:tcW w:w="1580" w:type="pct"/>
            <w:shd w:val="clear" w:color="auto" w:fill="FFFFFF"/>
            <w:vAlign w:val="center"/>
          </w:tcPr>
          <w:p w14:paraId="41BE6066" w14:textId="77777777" w:rsidR="008248F7" w:rsidRPr="00DD5246" w:rsidRDefault="008248F7" w:rsidP="00550D36">
            <w:pPr>
              <w:snapToGrid w:val="0"/>
              <w:spacing w:line="480" w:lineRule="exact"/>
              <w:rPr>
                <w:rFonts w:ascii="仿宋_GB2312" w:eastAsia="仿宋_GB2312" w:hAnsi="仿宋" w:cs="Arial Unicode MS"/>
                <w:color w:val="000000" w:themeColor="text1"/>
                <w:sz w:val="24"/>
                <w:szCs w:val="28"/>
              </w:rPr>
            </w:pPr>
            <w:r w:rsidRPr="00DD5246">
              <w:rPr>
                <w:rFonts w:ascii="仿宋_GB2312" w:eastAsia="仿宋_GB2312" w:hAnsi="仿宋" w:cs="Arial Unicode MS" w:hint="eastAsia"/>
                <w:color w:val="000000" w:themeColor="text1"/>
                <w:sz w:val="24"/>
                <w:szCs w:val="28"/>
              </w:rPr>
              <w:t>流动性比例（</w:t>
            </w:r>
            <w:r w:rsidRPr="00DD5246">
              <w:rPr>
                <w:rFonts w:ascii="仿宋_GB2312" w:eastAsia="仿宋_GB2312" w:hAnsi="仿宋" w:cs="Arial Unicode MS"/>
                <w:color w:val="000000" w:themeColor="text1"/>
                <w:sz w:val="24"/>
                <w:szCs w:val="28"/>
              </w:rPr>
              <w:t>%）</w:t>
            </w:r>
          </w:p>
        </w:tc>
        <w:tc>
          <w:tcPr>
            <w:tcW w:w="1092" w:type="pct"/>
            <w:shd w:val="clear" w:color="auto" w:fill="FFFFFF"/>
          </w:tcPr>
          <w:p w14:paraId="2A6279E5" w14:textId="5C86BF97" w:rsidR="008248F7" w:rsidRPr="00DD5246" w:rsidRDefault="00EB256E" w:rsidP="00550D36">
            <w:pPr>
              <w:snapToGrid w:val="0"/>
              <w:spacing w:line="480" w:lineRule="exact"/>
              <w:jc w:val="center"/>
              <w:rPr>
                <w:rFonts w:ascii="仿宋_GB2312" w:eastAsia="仿宋_GB2312" w:cs="仿宋_GB2312"/>
                <w:sz w:val="24"/>
                <w:szCs w:val="28"/>
              </w:rPr>
            </w:pPr>
            <w:r w:rsidRPr="00DD5246">
              <w:rPr>
                <w:rFonts w:ascii="仿宋_GB2312" w:eastAsia="仿宋_GB2312" w:cs="仿宋_GB2312" w:hint="eastAsia"/>
                <w:sz w:val="24"/>
                <w:szCs w:val="28"/>
              </w:rPr>
              <w:t>4</w:t>
            </w:r>
            <w:r w:rsidRPr="00DD5246">
              <w:rPr>
                <w:rFonts w:ascii="仿宋_GB2312" w:eastAsia="仿宋_GB2312" w:cs="仿宋_GB2312"/>
                <w:sz w:val="24"/>
                <w:szCs w:val="28"/>
              </w:rPr>
              <w:t>5.26</w:t>
            </w:r>
          </w:p>
        </w:tc>
        <w:tc>
          <w:tcPr>
            <w:tcW w:w="973" w:type="pct"/>
            <w:shd w:val="clear" w:color="auto" w:fill="FFFFFF"/>
            <w:vAlign w:val="center"/>
          </w:tcPr>
          <w:p w14:paraId="6AC49445" w14:textId="39A28203" w:rsidR="008248F7" w:rsidRPr="00DD5246" w:rsidRDefault="008248F7" w:rsidP="00550D36">
            <w:pPr>
              <w:snapToGrid w:val="0"/>
              <w:spacing w:line="480" w:lineRule="exact"/>
              <w:jc w:val="center"/>
              <w:rPr>
                <w:rFonts w:ascii="仿宋_GB2312" w:eastAsia="仿宋_GB2312" w:cs="仿宋_GB2312"/>
                <w:sz w:val="24"/>
                <w:szCs w:val="28"/>
              </w:rPr>
            </w:pPr>
            <w:r w:rsidRPr="00DD5246">
              <w:rPr>
                <w:rFonts w:ascii="仿宋_GB2312" w:eastAsia="仿宋_GB2312" w:cs="仿宋_GB2312" w:hint="eastAsia"/>
                <w:sz w:val="24"/>
                <w:szCs w:val="28"/>
              </w:rPr>
              <w:t>5</w:t>
            </w:r>
            <w:r w:rsidRPr="00DD5246">
              <w:rPr>
                <w:rFonts w:ascii="仿宋_GB2312" w:eastAsia="仿宋_GB2312" w:cs="仿宋_GB2312"/>
                <w:sz w:val="24"/>
                <w:szCs w:val="28"/>
              </w:rPr>
              <w:t>3.93</w:t>
            </w:r>
          </w:p>
        </w:tc>
        <w:tc>
          <w:tcPr>
            <w:tcW w:w="972" w:type="pct"/>
            <w:shd w:val="clear" w:color="auto" w:fill="FFFFFF"/>
          </w:tcPr>
          <w:p w14:paraId="13DE5577" w14:textId="0C89ECFA" w:rsidR="008248F7" w:rsidRPr="00DD5246" w:rsidRDefault="008248F7" w:rsidP="00550D36">
            <w:pPr>
              <w:snapToGrid w:val="0"/>
              <w:spacing w:line="480" w:lineRule="exact"/>
              <w:jc w:val="center"/>
              <w:rPr>
                <w:rFonts w:ascii="仿宋_GB2312" w:eastAsia="仿宋_GB2312" w:cs="仿宋_GB2312"/>
                <w:sz w:val="24"/>
                <w:szCs w:val="28"/>
              </w:rPr>
            </w:pPr>
            <w:r w:rsidRPr="00DD5246">
              <w:rPr>
                <w:rFonts w:ascii="仿宋_GB2312" w:eastAsia="仿宋_GB2312" w:cs="仿宋_GB2312" w:hint="eastAsia"/>
                <w:sz w:val="24"/>
                <w:szCs w:val="28"/>
              </w:rPr>
              <w:t>51.9</w:t>
            </w:r>
            <w:r w:rsidRPr="00DD5246">
              <w:rPr>
                <w:rFonts w:ascii="仿宋_GB2312" w:eastAsia="仿宋_GB2312" w:cs="仿宋_GB2312"/>
                <w:sz w:val="24"/>
                <w:szCs w:val="28"/>
              </w:rPr>
              <w:t>9</w:t>
            </w:r>
          </w:p>
        </w:tc>
      </w:tr>
    </w:tbl>
    <w:p w14:paraId="40A8D51B" w14:textId="77777777" w:rsidR="00797EF3" w:rsidRDefault="00797EF3"/>
    <w:p w14:paraId="06F20C4C" w14:textId="77777777" w:rsidR="009B486F" w:rsidRDefault="009B486F"/>
    <w:p w14:paraId="4DDC5597" w14:textId="77777777" w:rsidR="00797EF3" w:rsidRDefault="00797EF3"/>
    <w:p w14:paraId="18CC6FA1" w14:textId="77777777" w:rsidR="00797EF3" w:rsidRPr="00797EF3" w:rsidRDefault="00797EF3" w:rsidP="00797EF3">
      <w:pPr>
        <w:widowControl/>
        <w:adjustRightInd w:val="0"/>
        <w:snapToGrid w:val="0"/>
        <w:spacing w:line="560" w:lineRule="atLeast"/>
        <w:ind w:firstLineChars="200" w:firstLine="640"/>
        <w:jc w:val="right"/>
        <w:rPr>
          <w:rFonts w:ascii="仿宋_GB2312" w:eastAsia="仿宋_GB2312" w:hAnsi="仿宋_GB2312" w:cs="仿宋_GB2312"/>
          <w:kern w:val="0"/>
          <w:sz w:val="32"/>
          <w:szCs w:val="32"/>
        </w:rPr>
      </w:pPr>
      <w:r w:rsidRPr="00797EF3">
        <w:rPr>
          <w:rFonts w:ascii="仿宋_GB2312" w:eastAsia="仿宋_GB2312" w:hAnsi="仿宋_GB2312" w:cs="仿宋_GB2312" w:hint="eastAsia"/>
          <w:kern w:val="0"/>
          <w:sz w:val="32"/>
          <w:szCs w:val="32"/>
        </w:rPr>
        <w:t>浙江桐乡农村商业银行股份有限公司</w:t>
      </w:r>
    </w:p>
    <w:p w14:paraId="75E32AEF" w14:textId="54B23FAA" w:rsidR="00797EF3" w:rsidRPr="00797EF3" w:rsidRDefault="00797EF3" w:rsidP="00CD6D50">
      <w:pPr>
        <w:widowControl/>
        <w:adjustRightInd w:val="0"/>
        <w:snapToGrid w:val="0"/>
        <w:spacing w:line="560" w:lineRule="atLeast"/>
        <w:ind w:right="640" w:firstLineChars="200" w:firstLine="640"/>
        <w:jc w:val="right"/>
        <w:rPr>
          <w:rFonts w:ascii="仿宋_GB2312" w:eastAsia="仿宋_GB2312" w:hAnsi="仿宋_GB2312" w:cs="仿宋_GB2312"/>
          <w:kern w:val="0"/>
          <w:sz w:val="32"/>
          <w:szCs w:val="32"/>
        </w:rPr>
      </w:pPr>
      <w:r w:rsidRPr="00797EF3">
        <w:rPr>
          <w:rFonts w:ascii="仿宋_GB2312" w:eastAsia="仿宋_GB2312" w:hAnsi="仿宋_GB2312" w:cs="仿宋_GB2312" w:hint="eastAsia"/>
          <w:kern w:val="0"/>
          <w:sz w:val="32"/>
          <w:szCs w:val="32"/>
        </w:rPr>
        <w:t>2</w:t>
      </w:r>
      <w:r w:rsidRPr="00797EF3">
        <w:rPr>
          <w:rFonts w:ascii="仿宋_GB2312" w:eastAsia="仿宋_GB2312" w:hAnsi="仿宋_GB2312" w:cs="仿宋_GB2312"/>
          <w:kern w:val="0"/>
          <w:sz w:val="32"/>
          <w:szCs w:val="32"/>
        </w:rPr>
        <w:t>024</w:t>
      </w:r>
      <w:r w:rsidRPr="00797EF3">
        <w:rPr>
          <w:rFonts w:ascii="仿宋_GB2312" w:eastAsia="仿宋_GB2312" w:hAnsi="仿宋_GB2312" w:cs="仿宋_GB2312" w:hint="eastAsia"/>
          <w:kern w:val="0"/>
          <w:sz w:val="32"/>
          <w:szCs w:val="32"/>
        </w:rPr>
        <w:t>年</w:t>
      </w:r>
      <w:r w:rsidR="008248F7">
        <w:rPr>
          <w:rFonts w:ascii="仿宋_GB2312" w:eastAsia="仿宋_GB2312" w:hAnsi="仿宋_GB2312" w:cs="仿宋_GB2312"/>
          <w:kern w:val="0"/>
          <w:sz w:val="32"/>
          <w:szCs w:val="32"/>
        </w:rPr>
        <w:t>10</w:t>
      </w:r>
      <w:r w:rsidRPr="00797EF3">
        <w:rPr>
          <w:rFonts w:ascii="仿宋_GB2312" w:eastAsia="仿宋_GB2312" w:hAnsi="仿宋_GB2312" w:cs="仿宋_GB2312" w:hint="eastAsia"/>
          <w:kern w:val="0"/>
          <w:sz w:val="32"/>
          <w:szCs w:val="32"/>
        </w:rPr>
        <w:t>月</w:t>
      </w:r>
      <w:r w:rsidR="00DD5246">
        <w:rPr>
          <w:rFonts w:ascii="仿宋_GB2312" w:eastAsia="仿宋_GB2312" w:hAnsi="仿宋_GB2312" w:cs="仿宋_GB2312"/>
          <w:kern w:val="0"/>
          <w:sz w:val="32"/>
          <w:szCs w:val="32"/>
        </w:rPr>
        <w:t>2</w:t>
      </w:r>
      <w:r w:rsidR="004E640A">
        <w:rPr>
          <w:rFonts w:ascii="仿宋_GB2312" w:eastAsia="仿宋_GB2312" w:hAnsi="仿宋_GB2312" w:cs="仿宋_GB2312"/>
          <w:kern w:val="0"/>
          <w:sz w:val="32"/>
          <w:szCs w:val="32"/>
        </w:rPr>
        <w:t>8</w:t>
      </w:r>
      <w:bookmarkStart w:id="0" w:name="_GoBack"/>
      <w:bookmarkEnd w:id="0"/>
      <w:r w:rsidRPr="00797EF3">
        <w:rPr>
          <w:rFonts w:ascii="仿宋_GB2312" w:eastAsia="仿宋_GB2312" w:hAnsi="仿宋_GB2312" w:cs="仿宋_GB2312" w:hint="eastAsia"/>
          <w:kern w:val="0"/>
          <w:sz w:val="32"/>
          <w:szCs w:val="32"/>
        </w:rPr>
        <w:t>日</w:t>
      </w:r>
    </w:p>
    <w:sectPr w:rsidR="00797EF3" w:rsidRPr="00797E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AD14F54" w14:textId="77777777" w:rsidR="00F72CDD" w:rsidRDefault="00F72CDD" w:rsidP="006B52A7">
      <w:r>
        <w:separator/>
      </w:r>
    </w:p>
  </w:endnote>
  <w:endnote w:type="continuationSeparator" w:id="0">
    <w:p w14:paraId="04A9C14B" w14:textId="77777777" w:rsidR="00F72CDD" w:rsidRDefault="00F72CDD" w:rsidP="006B52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FB18E6" w14:textId="77777777" w:rsidR="00F72CDD" w:rsidRDefault="00F72CDD" w:rsidP="006B52A7">
      <w:r>
        <w:separator/>
      </w:r>
    </w:p>
  </w:footnote>
  <w:footnote w:type="continuationSeparator" w:id="0">
    <w:p w14:paraId="03023B70" w14:textId="77777777" w:rsidR="00F72CDD" w:rsidRDefault="00F72CDD" w:rsidP="006B52A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A4NjkzYWEwMTk3ODE5ZjAyNTgyYTFiZTVmMTJhNjMifQ=="/>
  </w:docVars>
  <w:rsids>
    <w:rsidRoot w:val="00B22710"/>
    <w:rsid w:val="00012F59"/>
    <w:rsid w:val="000F4BA2"/>
    <w:rsid w:val="001B07B0"/>
    <w:rsid w:val="002458EC"/>
    <w:rsid w:val="002465FF"/>
    <w:rsid w:val="0027302E"/>
    <w:rsid w:val="003545F7"/>
    <w:rsid w:val="003C0B8F"/>
    <w:rsid w:val="003F1BE9"/>
    <w:rsid w:val="004E640A"/>
    <w:rsid w:val="004F4DD8"/>
    <w:rsid w:val="00550D36"/>
    <w:rsid w:val="0055176D"/>
    <w:rsid w:val="00560EF3"/>
    <w:rsid w:val="00580F63"/>
    <w:rsid w:val="0067728B"/>
    <w:rsid w:val="006B52A7"/>
    <w:rsid w:val="007005AB"/>
    <w:rsid w:val="00735454"/>
    <w:rsid w:val="00797EF3"/>
    <w:rsid w:val="007D61EA"/>
    <w:rsid w:val="008248F7"/>
    <w:rsid w:val="0084457B"/>
    <w:rsid w:val="0090467F"/>
    <w:rsid w:val="0097095E"/>
    <w:rsid w:val="00992FE6"/>
    <w:rsid w:val="009B486F"/>
    <w:rsid w:val="00A255F8"/>
    <w:rsid w:val="00A7620B"/>
    <w:rsid w:val="00A81EC3"/>
    <w:rsid w:val="00AC6BC8"/>
    <w:rsid w:val="00B22710"/>
    <w:rsid w:val="00BC21F4"/>
    <w:rsid w:val="00BF1964"/>
    <w:rsid w:val="00C05525"/>
    <w:rsid w:val="00C26060"/>
    <w:rsid w:val="00CD30C4"/>
    <w:rsid w:val="00CD6D50"/>
    <w:rsid w:val="00CE7696"/>
    <w:rsid w:val="00D37F2C"/>
    <w:rsid w:val="00D40D3F"/>
    <w:rsid w:val="00D47932"/>
    <w:rsid w:val="00DD5246"/>
    <w:rsid w:val="00E4474B"/>
    <w:rsid w:val="00EB256E"/>
    <w:rsid w:val="00EC38F1"/>
    <w:rsid w:val="00ED58DE"/>
    <w:rsid w:val="00F72CDD"/>
    <w:rsid w:val="00F94FE9"/>
    <w:rsid w:val="07522FA4"/>
    <w:rsid w:val="1AD06879"/>
    <w:rsid w:val="2E1B7C45"/>
    <w:rsid w:val="411918A4"/>
    <w:rsid w:val="52660640"/>
    <w:rsid w:val="6CF449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620F30"/>
  <w15:docId w15:val="{6DD12F70-A40F-4636-9EFD-B9730ADB3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qFormat/>
    <w:rPr>
      <w:sz w:val="18"/>
      <w:szCs w:val="18"/>
    </w:rPr>
  </w:style>
  <w:style w:type="character" w:customStyle="1" w:styleId="10">
    <w:name w:val="标题 1 字符"/>
    <w:basedOn w:val="a0"/>
    <w:link w:val="1"/>
    <w:uiPriority w:val="9"/>
    <w:rPr>
      <w:rFonts w:ascii="宋体" w:eastAsia="宋体" w:hAnsi="宋体" w:cs="宋体"/>
      <w:b/>
      <w:bCs/>
      <w:kern w:val="36"/>
      <w:sz w:val="48"/>
      <w:szCs w:val="48"/>
    </w:rPr>
  </w:style>
  <w:style w:type="character" w:styleId="a8">
    <w:name w:val="annotation reference"/>
    <w:basedOn w:val="a0"/>
    <w:uiPriority w:val="99"/>
    <w:semiHidden/>
    <w:unhideWhenUsed/>
    <w:rsid w:val="00C26060"/>
    <w:rPr>
      <w:sz w:val="21"/>
      <w:szCs w:val="21"/>
    </w:rPr>
  </w:style>
  <w:style w:type="paragraph" w:styleId="a9">
    <w:name w:val="annotation text"/>
    <w:basedOn w:val="a"/>
    <w:link w:val="aa"/>
    <w:uiPriority w:val="99"/>
    <w:semiHidden/>
    <w:unhideWhenUsed/>
    <w:rsid w:val="00C26060"/>
    <w:pPr>
      <w:jc w:val="left"/>
    </w:pPr>
  </w:style>
  <w:style w:type="character" w:customStyle="1" w:styleId="aa">
    <w:name w:val="批注文字 字符"/>
    <w:basedOn w:val="a0"/>
    <w:link w:val="a9"/>
    <w:uiPriority w:val="99"/>
    <w:semiHidden/>
    <w:rsid w:val="00C26060"/>
    <w:rPr>
      <w:kern w:val="2"/>
      <w:sz w:val="21"/>
      <w:szCs w:val="22"/>
    </w:rPr>
  </w:style>
  <w:style w:type="paragraph" w:styleId="ab">
    <w:name w:val="annotation subject"/>
    <w:basedOn w:val="a9"/>
    <w:next w:val="a9"/>
    <w:link w:val="ac"/>
    <w:uiPriority w:val="99"/>
    <w:semiHidden/>
    <w:unhideWhenUsed/>
    <w:rsid w:val="00C26060"/>
    <w:rPr>
      <w:b/>
      <w:bCs/>
    </w:rPr>
  </w:style>
  <w:style w:type="character" w:customStyle="1" w:styleId="ac">
    <w:name w:val="批注主题 字符"/>
    <w:basedOn w:val="aa"/>
    <w:link w:val="ab"/>
    <w:uiPriority w:val="99"/>
    <w:semiHidden/>
    <w:rsid w:val="00C26060"/>
    <w:rPr>
      <w:b/>
      <w:bCs/>
      <w:kern w:val="2"/>
      <w:sz w:val="21"/>
      <w:szCs w:val="22"/>
    </w:rPr>
  </w:style>
  <w:style w:type="paragraph" w:styleId="ad">
    <w:name w:val="Balloon Text"/>
    <w:basedOn w:val="a"/>
    <w:link w:val="ae"/>
    <w:uiPriority w:val="99"/>
    <w:semiHidden/>
    <w:unhideWhenUsed/>
    <w:rsid w:val="00C26060"/>
    <w:rPr>
      <w:sz w:val="18"/>
      <w:szCs w:val="18"/>
    </w:rPr>
  </w:style>
  <w:style w:type="character" w:customStyle="1" w:styleId="ae">
    <w:name w:val="批注框文本 字符"/>
    <w:basedOn w:val="a0"/>
    <w:link w:val="ad"/>
    <w:uiPriority w:val="99"/>
    <w:semiHidden/>
    <w:rsid w:val="00C26060"/>
    <w:rPr>
      <w:kern w:val="2"/>
      <w:sz w:val="18"/>
      <w:szCs w:val="18"/>
    </w:rPr>
  </w:style>
  <w:style w:type="paragraph" w:styleId="af">
    <w:name w:val="Date"/>
    <w:basedOn w:val="a"/>
    <w:next w:val="a"/>
    <w:link w:val="af0"/>
    <w:uiPriority w:val="99"/>
    <w:semiHidden/>
    <w:unhideWhenUsed/>
    <w:rsid w:val="00550D36"/>
    <w:pPr>
      <w:ind w:leftChars="2500" w:left="100"/>
    </w:pPr>
  </w:style>
  <w:style w:type="character" w:customStyle="1" w:styleId="af0">
    <w:name w:val="日期 字符"/>
    <w:basedOn w:val="a0"/>
    <w:link w:val="af"/>
    <w:uiPriority w:val="99"/>
    <w:semiHidden/>
    <w:rsid w:val="00550D36"/>
    <w:rPr>
      <w:kern w:val="2"/>
      <w:sz w:val="21"/>
      <w:szCs w:val="22"/>
    </w:rPr>
  </w:style>
  <w:style w:type="paragraph" w:customStyle="1" w:styleId="Body">
    <w:name w:val="Body"/>
    <w:qFormat/>
    <w:rsid w:val="00012F59"/>
    <w:pPr>
      <w:spacing w:line="360" w:lineRule="auto"/>
    </w:pPr>
    <w:rPr>
      <w:rFonts w:ascii="Calibri" w:eastAsia="Calibri" w:hAnsi="Calibri" w:cs="Calibri"/>
      <w:color w:val="000000"/>
      <w:kern w:val="2"/>
      <w:sz w:val="21"/>
      <w:szCs w:val="21"/>
      <w:lang w:val="zh-TW"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90D451B-B3E2-446E-ACA3-99839A4A0F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148</TotalTime>
  <Pages>2</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txnsh</dc:creator>
  <cp:lastModifiedBy>黄宇祥</cp:lastModifiedBy>
  <cp:revision>17</cp:revision>
  <cp:lastPrinted>2024-10-22T05:55:00Z</cp:lastPrinted>
  <dcterms:created xsi:type="dcterms:W3CDTF">2024-07-22T09:19:00Z</dcterms:created>
  <dcterms:modified xsi:type="dcterms:W3CDTF">2024-10-28T00:58:00Z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64DB8554C7E44102B115DE4F721B9009</vt:lpwstr>
  </property>
</Properties>
</file>